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Heading1"/>
        <w:spacing w:before="89" w:lineRule="auto"/>
        <w:ind w:left="245" w:right="233" w:firstLine="0"/>
        <w:jc w:val="center"/>
        <w:rPr/>
      </w:pPr>
      <w:r w:rsidDel="00000000" w:rsidR="00000000" w:rsidRPr="00000000">
        <w:rPr>
          <w:rtl w:val="0"/>
        </w:rPr>
        <w:t xml:space="preserve">Employee Retention in Pharmaceutical Companies in Malaysia</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5" w:right="226" w:firstLine="0"/>
        <w:jc w:val="center"/>
        <w:rPr>
          <w:rFonts w:ascii="Cambria" w:cs="Cambria" w:eastAsia="Cambria" w:hAnsi="Cambria"/>
          <w:b w:val="0"/>
          <w:i w:val="0"/>
          <w:smallCaps w:val="0"/>
          <w:strike w:val="0"/>
          <w:color w:val="000000"/>
          <w:sz w:val="13"/>
          <w:szCs w:val="13"/>
          <w:u w:val="none"/>
          <w:shd w:fill="auto" w:val="clear"/>
          <w:vertAlign w:val="baseline"/>
        </w:rPr>
      </w:pPr>
      <w:r w:rsidDel="00000000" w:rsidR="00000000" w:rsidRPr="00000000">
        <w:rPr>
          <w:color w:val="6f2f9f"/>
          <w:sz w:val="20"/>
          <w:szCs w:val="20"/>
          <w:rtl w:val="0"/>
        </w:rPr>
        <w:t xml:space="preserve">Azlina Saedin</w:t>
      </w:r>
      <w:r w:rsidDel="00000000" w:rsidR="00000000" w:rsidRPr="00000000">
        <w:rPr>
          <w:rFonts w:ascii="Cambria" w:cs="Cambria" w:eastAsia="Cambria" w:hAnsi="Cambria"/>
          <w:b w:val="0"/>
          <w:i w:val="0"/>
          <w:smallCaps w:val="0"/>
          <w:strike w:val="0"/>
          <w:color w:val="6f2f9f"/>
          <w:sz w:val="21.666666666666668"/>
          <w:szCs w:val="21.666666666666668"/>
          <w:u w:val="none"/>
          <w:shd w:fill="auto" w:val="clear"/>
          <w:vertAlign w:val="superscript"/>
          <w:rtl w:val="0"/>
        </w:rPr>
        <w:t xml:space="preserve">1</w:t>
      </w:r>
      <w:r w:rsidDel="00000000" w:rsidR="00000000" w:rsidRPr="00000000">
        <w:rPr>
          <w:color w:val="6f2f9f"/>
          <w:sz w:val="20"/>
          <w:szCs w:val="20"/>
          <w:rtl w:val="0"/>
        </w:rPr>
        <w:t xml:space="preserve">Syarifah Mastura Syed Abu Bakar</w:t>
      </w:r>
      <w:r w:rsidDel="00000000" w:rsidR="00000000" w:rsidRPr="00000000">
        <w:rPr>
          <w:rFonts w:ascii="Cambria" w:cs="Cambria" w:eastAsia="Cambria" w:hAnsi="Cambria"/>
          <w:b w:val="0"/>
          <w:i w:val="0"/>
          <w:smallCaps w:val="0"/>
          <w:strike w:val="0"/>
          <w:color w:val="6f2f9f"/>
          <w:sz w:val="21.666666666666668"/>
          <w:szCs w:val="21.666666666666668"/>
          <w:u w:val="none"/>
          <w:shd w:fill="auto" w:val="clear"/>
          <w:vertAlign w:val="superscript"/>
          <w:rtl w:val="0"/>
        </w:rPr>
        <w:t xml:space="preserve">2* </w:t>
      </w:r>
      <w:r w:rsidDel="00000000" w:rsidR="00000000" w:rsidRPr="00000000">
        <w:rPr>
          <w:color w:val="6f2f9f"/>
          <w:sz w:val="21.666666666666668"/>
          <w:szCs w:val="21.666666666666668"/>
          <w:vertAlign w:val="superscript"/>
          <w:rtl w:val="0"/>
        </w:rPr>
        <w:t xml:space="preserve">Natasya , Abidah , harpajan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2" w:right="1006" w:firstLine="2.0000000000000284"/>
        <w:jc w:val="center"/>
        <w:rPr>
          <w:rFonts w:ascii="Cambria" w:cs="Cambria" w:eastAsia="Cambria" w:hAnsi="Cambria"/>
          <w:b w:val="0"/>
          <w:i w:val="0"/>
          <w:smallCaps w:val="0"/>
          <w:strike w:val="0"/>
          <w:color w:val="6f2f9f"/>
          <w:sz w:val="20"/>
          <w:szCs w:val="20"/>
          <w:u w:val="none"/>
          <w:shd w:fill="auto" w:val="clear"/>
          <w:vertAlign w:val="baseline"/>
        </w:rPr>
      </w:pPr>
      <w:r w:rsidDel="00000000" w:rsidR="00000000" w:rsidRPr="00000000">
        <w:rPr>
          <w:rFonts w:ascii="Cambria" w:cs="Cambria" w:eastAsia="Cambria" w:hAnsi="Cambria"/>
          <w:b w:val="0"/>
          <w:i w:val="0"/>
          <w:smallCaps w:val="0"/>
          <w:strike w:val="0"/>
          <w:color w:val="6f2f9f"/>
          <w:sz w:val="21.666666666666668"/>
          <w:szCs w:val="21.666666666666668"/>
          <w:u w:val="none"/>
          <w:shd w:fill="auto" w:val="clear"/>
          <w:vertAlign w:val="superscript"/>
          <w:rtl w:val="0"/>
        </w:rPr>
        <w:t xml:space="preserve">1</w:t>
      </w:r>
      <w:r w:rsidDel="00000000" w:rsidR="00000000" w:rsidRPr="00000000">
        <w:rPr>
          <w:rFonts w:ascii="Cambria" w:cs="Cambria" w:eastAsia="Cambria" w:hAnsi="Cambria"/>
          <w:b w:val="0"/>
          <w:i w:val="0"/>
          <w:smallCaps w:val="0"/>
          <w:strike w:val="0"/>
          <w:color w:val="6f2f9f"/>
          <w:sz w:val="20"/>
          <w:szCs w:val="20"/>
          <w:u w:val="none"/>
          <w:shd w:fill="auto" w:val="clear"/>
          <w:vertAlign w:val="baseline"/>
          <w:rtl w:val="0"/>
        </w:rPr>
        <w:t xml:space="preserve">Author 1, Affiliation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2" w:right="1006" w:firstLine="2.0000000000000284"/>
        <w:jc w:val="center"/>
        <w:rPr>
          <w:rFonts w:ascii="Cambria" w:cs="Cambria" w:eastAsia="Cambria" w:hAnsi="Cambria"/>
          <w:b w:val="0"/>
          <w:i w:val="0"/>
          <w:smallCaps w:val="0"/>
          <w:strike w:val="0"/>
          <w:color w:val="6f2f9f"/>
          <w:sz w:val="20"/>
          <w:szCs w:val="20"/>
          <w:u w:val="none"/>
          <w:shd w:fill="auto" w:val="clear"/>
          <w:vertAlign w:val="baseline"/>
        </w:rPr>
      </w:pPr>
      <w:r w:rsidDel="00000000" w:rsidR="00000000" w:rsidRPr="00000000">
        <w:rPr>
          <w:rFonts w:ascii="Cambria" w:cs="Cambria" w:eastAsia="Cambria" w:hAnsi="Cambria"/>
          <w:b w:val="0"/>
          <w:i w:val="0"/>
          <w:smallCaps w:val="0"/>
          <w:strike w:val="0"/>
          <w:color w:val="6f2f9f"/>
          <w:sz w:val="20"/>
          <w:szCs w:val="20"/>
          <w:u w:val="none"/>
          <w:shd w:fill="auto" w:val="clear"/>
          <w:vertAlign w:val="superscript"/>
          <w:rtl w:val="0"/>
        </w:rPr>
        <w:t xml:space="preserve">2</w:t>
      </w:r>
      <w:r w:rsidDel="00000000" w:rsidR="00000000" w:rsidRPr="00000000">
        <w:rPr>
          <w:rFonts w:ascii="Cambria" w:cs="Cambria" w:eastAsia="Cambria" w:hAnsi="Cambria"/>
          <w:b w:val="0"/>
          <w:i w:val="0"/>
          <w:smallCaps w:val="0"/>
          <w:strike w:val="0"/>
          <w:color w:val="6f2f9f"/>
          <w:sz w:val="20"/>
          <w:szCs w:val="20"/>
          <w:u w:val="none"/>
          <w:shd w:fill="auto" w:val="clear"/>
          <w:vertAlign w:val="baseline"/>
          <w:rtl w:val="0"/>
        </w:rPr>
        <w:t xml:space="preserve">Author 2, Affiliation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2" w:right="1006" w:firstLine="2.0000000000000284"/>
        <w:jc w:val="center"/>
        <w:rPr>
          <w:rFonts w:ascii="Cambria" w:cs="Cambria" w:eastAsia="Cambria" w:hAnsi="Cambria"/>
          <w:b w:val="0"/>
          <w:i w:val="0"/>
          <w:smallCaps w:val="0"/>
          <w:strike w:val="0"/>
          <w:color w:val="6f2f9f"/>
          <w:sz w:val="20"/>
          <w:szCs w:val="20"/>
          <w:u w:val="none"/>
          <w:shd w:fill="auto" w:val="clear"/>
          <w:vertAlign w:val="baseline"/>
        </w:rPr>
      </w:pPr>
      <w:r w:rsidDel="00000000" w:rsidR="00000000" w:rsidRPr="00000000">
        <w:rPr>
          <w:rFonts w:ascii="Cambria" w:cs="Cambria" w:eastAsia="Cambria" w:hAnsi="Cambria"/>
          <w:b w:val="0"/>
          <w:i w:val="0"/>
          <w:smallCaps w:val="0"/>
          <w:strike w:val="0"/>
          <w:color w:val="6f2f9f"/>
          <w:sz w:val="20"/>
          <w:szCs w:val="20"/>
          <w:u w:val="none"/>
          <w:shd w:fill="auto" w:val="clear"/>
          <w:vertAlign w:val="baseline"/>
          <w:rtl w:val="0"/>
        </w:rPr>
        <w:t xml:space="preserve">Email</w:t>
      </w:r>
      <w:r w:rsidDel="00000000" w:rsidR="00000000" w:rsidRPr="00000000">
        <w:rPr>
          <w:rFonts w:ascii="Cambria" w:cs="Cambria" w:eastAsia="Cambria" w:hAnsi="Cambria"/>
          <w:b w:val="0"/>
          <w:i w:val="0"/>
          <w:smallCaps w:val="0"/>
          <w:strike w:val="0"/>
          <w:color w:val="6f2f9f"/>
          <w:sz w:val="20"/>
          <w:szCs w:val="20"/>
          <w:u w:val="none"/>
          <w:shd w:fill="auto" w:val="clear"/>
          <w:vertAlign w:val="superscript"/>
          <w:rtl w:val="0"/>
        </w:rPr>
        <w:t xml:space="preserve">1</w:t>
      </w:r>
      <w:r w:rsidDel="00000000" w:rsidR="00000000" w:rsidRPr="00000000">
        <w:rPr>
          <w:rFonts w:ascii="Cambria" w:cs="Cambria" w:eastAsia="Cambria" w:hAnsi="Cambria"/>
          <w:b w:val="0"/>
          <w:i w:val="0"/>
          <w:smallCaps w:val="0"/>
          <w:strike w:val="0"/>
          <w:color w:val="6f2f9f"/>
          <w:sz w:val="20"/>
          <w:szCs w:val="20"/>
          <w:u w:val="none"/>
          <w:shd w:fill="auto" w:val="clear"/>
          <w:vertAlign w:val="baseline"/>
          <w:rtl w:val="0"/>
        </w:rPr>
        <w:t xml:space="preserve">, </w:t>
      </w:r>
      <w:hyperlink r:id="rId7">
        <w:r w:rsidDel="00000000" w:rsidR="00000000" w:rsidRPr="00000000">
          <w:rPr>
            <w:rFonts w:ascii="Cambria" w:cs="Cambria" w:eastAsia="Cambria" w:hAnsi="Cambria"/>
            <w:b w:val="0"/>
            <w:i w:val="0"/>
            <w:smallCaps w:val="0"/>
            <w:strike w:val="0"/>
            <w:color w:val="6f2f9f"/>
            <w:sz w:val="20"/>
            <w:szCs w:val="20"/>
            <w:u w:val="none"/>
            <w:shd w:fill="auto" w:val="clear"/>
            <w:vertAlign w:val="baseline"/>
            <w:rtl w:val="0"/>
          </w:rPr>
          <w:t xml:space="preserve">Email</w:t>
        </w:r>
      </w:hyperlink>
      <w:hyperlink r:id="rId8">
        <w:r w:rsidDel="00000000" w:rsidR="00000000" w:rsidRPr="00000000">
          <w:rPr>
            <w:rFonts w:ascii="Cambria" w:cs="Cambria" w:eastAsia="Cambria" w:hAnsi="Cambria"/>
            <w:b w:val="0"/>
            <w:i w:val="0"/>
            <w:smallCaps w:val="0"/>
            <w:strike w:val="0"/>
            <w:color w:val="6f2f9f"/>
            <w:sz w:val="20"/>
            <w:szCs w:val="20"/>
            <w:u w:val="none"/>
            <w:shd w:fill="auto" w:val="clear"/>
            <w:vertAlign w:val="superscript"/>
            <w:rtl w:val="0"/>
          </w:rPr>
          <w:t xml:space="preserve">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2" w:right="1006" w:firstLine="2.0000000000000284"/>
        <w:jc w:val="center"/>
        <w:rPr>
          <w:rFonts w:ascii="Cambria" w:cs="Cambria" w:eastAsia="Cambria" w:hAnsi="Cambria"/>
          <w:b w:val="0"/>
          <w:i w:val="0"/>
          <w:smallCaps w:val="0"/>
          <w:strike w:val="0"/>
          <w:color w:val="6f2f9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2" w:right="1006" w:firstLine="2.0000000000000284"/>
        <w:jc w:val="center"/>
        <w:rPr>
          <w:rFonts w:ascii="Cambria" w:cs="Cambria" w:eastAsia="Cambria" w:hAnsi="Cambria"/>
          <w:b w:val="0"/>
          <w:i w:val="0"/>
          <w:smallCaps w:val="0"/>
          <w:strike w:val="0"/>
          <w:color w:val="6f2f9f"/>
          <w:sz w:val="20"/>
          <w:szCs w:val="20"/>
          <w:u w:val="none"/>
          <w:shd w:fill="auto" w:val="clear"/>
          <w:vertAlign w:val="baseline"/>
        </w:rPr>
      </w:pPr>
      <w:r w:rsidDel="00000000" w:rsidR="00000000" w:rsidRPr="00000000">
        <w:rPr>
          <w:rFonts w:ascii="Cambria" w:cs="Cambria" w:eastAsia="Cambria" w:hAnsi="Cambria"/>
          <w:b w:val="0"/>
          <w:i w:val="0"/>
          <w:smallCaps w:val="0"/>
          <w:strike w:val="0"/>
          <w:color w:val="6f2f9f"/>
          <w:sz w:val="20"/>
          <w:szCs w:val="20"/>
          <w:u w:val="none"/>
          <w:shd w:fill="auto" w:val="clear"/>
          <w:vertAlign w:val="baseline"/>
          <w:rtl w:val="0"/>
        </w:rPr>
        <w:t xml:space="preserve">*</w:t>
      </w:r>
      <w:r w:rsidDel="00000000" w:rsidR="00000000" w:rsidRPr="00000000">
        <w:rPr>
          <w:color w:val="6f2f9f"/>
          <w:sz w:val="20"/>
          <w:szCs w:val="20"/>
          <w:rtl w:val="0"/>
        </w:rPr>
        <w:t xml:space="preserve">Syarifah Mastura Syed Abu Bakar</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217" w:firstLine="0"/>
        <w:jc w:val="both"/>
        <w:rPr>
          <w:sz w:val="20"/>
          <w:szCs w:val="20"/>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Abstract: </w:t>
      </w:r>
      <w:r w:rsidDel="00000000" w:rsidR="00000000" w:rsidRPr="00000000">
        <w:rPr>
          <w:sz w:val="20"/>
          <w:szCs w:val="20"/>
          <w:rtl w:val="0"/>
        </w:rPr>
        <w:t xml:space="preserve">In pharmaceutical companies in Malaysia, employee retention is a huge responsibility for Human Resources Management. In today’s global economic landscape, many companies are moving towards globalization and employees are more inclined to change organizations in search of better opportunities and growth. This has become a major concern, and retaining employees has been one of the competitive strategies because employees leaving the organization carry with them their skills and knowledge. The main focus of this study is to understand the factors that influence employee retention at pharmaceutical companies in Malaysia. The research objectives were to examine whether reward, career advancement, and manager engagement have a significant influence on employee retention in pharmaceutical companies in Malaysia. This is a correlation study focusing on the relationship between rewards, career advancement, manager engagement, and employee retention in pharmaceutical companies. This research was conducted in a natural setting in a non-contrived manner using non-probability convenience sampling. A questionnaire was distributed to 400 employees working for pharmaceutical companies in Malaysia, regardless of position. The validity and reliability of the questionnaire were checked, and responses were collected and analyzed via SPSS software. The analysis and research findings showed that rewards, career advancement, and manager engagement positively influenced the retention of employees in pharmaceutical companies in Malaysia. All independent variables show a significant beta coefficient, with a p value of 0.00 for rewards and career advancement and a p value of 0.001 for the manager’s engagement. The result supported the hypotheses and was accepted.</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217" w:firstLine="0"/>
        <w:jc w:val="both"/>
        <w:rPr>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217"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spacing w:after="19" w:before="1" w:lineRule="auto"/>
        <w:ind w:left="240" w:right="230" w:firstLine="0"/>
        <w:jc w:val="both"/>
        <w:rPr>
          <w:i w:val="1"/>
          <w:sz w:val="20"/>
          <w:szCs w:val="20"/>
        </w:rPr>
      </w:pPr>
      <w:r w:rsidDel="00000000" w:rsidR="00000000" w:rsidRPr="00000000">
        <w:rPr>
          <w:b w:val="1"/>
          <w:sz w:val="20"/>
          <w:szCs w:val="20"/>
          <w:rtl w:val="0"/>
        </w:rPr>
        <w:t xml:space="preserve">Keywords</w:t>
      </w:r>
      <w:r w:rsidDel="00000000" w:rsidR="00000000" w:rsidRPr="00000000">
        <w:rPr>
          <w:sz w:val="20"/>
          <w:szCs w:val="20"/>
          <w:rtl w:val="0"/>
        </w:rPr>
        <w:t xml:space="preserve">: </w:t>
      </w:r>
      <w:r w:rsidDel="00000000" w:rsidR="00000000" w:rsidRPr="00000000">
        <w:rPr>
          <w:i w:val="1"/>
          <w:color w:val="ff0000"/>
          <w:sz w:val="20"/>
          <w:szCs w:val="20"/>
          <w:rtl w:val="0"/>
        </w:rPr>
        <w:t xml:space="preserve">Segmentation, Targeting and Positioning, Mobile Customers’ Experience, Experiential Mix, Customer Experience, MNO’s, Ghana.</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211" w:right="0" w:firstLine="0"/>
        <w:jc w:val="left"/>
        <w:rPr>
          <w:rFonts w:ascii="Cambria" w:cs="Cambria" w:eastAsia="Cambria" w:hAnsi="Cambria"/>
          <w:b w:val="0"/>
          <w:i w:val="0"/>
          <w:smallCaps w:val="0"/>
          <w:strike w:val="0"/>
          <w:color w:val="000000"/>
          <w:sz w:val="2"/>
          <w:szCs w:val="2"/>
          <w:u w:val="none"/>
          <w:shd w:fill="auto" w:val="clear"/>
          <w:vertAlign w:val="baseline"/>
        </w:rPr>
      </w:pPr>
      <w:r w:rsidDel="00000000" w:rsidR="00000000" w:rsidRPr="00000000">
        <w:rPr>
          <w:rFonts w:ascii="Cambria" w:cs="Cambria" w:eastAsia="Cambria" w:hAnsi="Cambria"/>
          <w:b w:val="0"/>
          <w:i w:val="0"/>
          <w:smallCaps w:val="0"/>
          <w:strike w:val="0"/>
          <w:color w:val="000000"/>
          <w:sz w:val="2"/>
          <w:szCs w:val="2"/>
          <w:u w:val="none"/>
          <w:shd w:fill="auto" w:val="clear"/>
          <w:vertAlign w:val="baseline"/>
        </w:rPr>
        <mc:AlternateContent>
          <mc:Choice Requires="wpg">
            <w:drawing>
              <wp:inline distB="0" distT="0" distL="114300" distR="114300">
                <wp:extent cx="5981065" cy="6350"/>
                <wp:effectExtent b="0" l="0" r="0" t="0"/>
                <wp:docPr id="4" name=""/>
                <a:graphic>
                  <a:graphicData uri="http://schemas.microsoft.com/office/word/2010/wordprocessingGroup">
                    <wpg:wgp>
                      <wpg:cNvGrpSpPr/>
                      <wpg:grpSpPr>
                        <a:xfrm>
                          <a:off x="2355450" y="3776825"/>
                          <a:ext cx="5981065" cy="6350"/>
                          <a:chOff x="2355450" y="3776825"/>
                          <a:chExt cx="5981100" cy="6350"/>
                        </a:xfrm>
                      </wpg:grpSpPr>
                      <wpg:grpSp>
                        <wpg:cNvGrpSpPr/>
                        <wpg:grpSpPr>
                          <a:xfrm>
                            <a:off x="2355468" y="3776825"/>
                            <a:ext cx="5981065" cy="6350"/>
                            <a:chOff x="0" y="0"/>
                            <a:chExt cx="5981065" cy="6350"/>
                          </a:xfrm>
                        </wpg:grpSpPr>
                        <wps:wsp>
                          <wps:cNvSpPr/>
                          <wps:cNvPr id="5" name="Shape 5"/>
                          <wps:spPr>
                            <a:xfrm>
                              <a:off x="0" y="0"/>
                              <a:ext cx="59810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598106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5981065" cy="6350"/>
                <wp:effectExtent b="0" l="0" r="0" 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81065"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1"/>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numPr>
          <w:ilvl w:val="0"/>
          <w:numId w:val="1"/>
        </w:numPr>
        <w:tabs>
          <w:tab w:val="left" w:leader="none" w:pos="447"/>
        </w:tabs>
        <w:spacing w:before="99" w:lineRule="auto"/>
        <w:ind w:left="446" w:hanging="207"/>
        <w:rPr/>
      </w:pPr>
      <w:r w:rsidDel="00000000" w:rsidR="00000000" w:rsidRPr="00000000">
        <w:rPr>
          <w:rtl w:val="0"/>
        </w:rPr>
        <w:t xml:space="preserve">Introduction and Background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spacing w:after="240" w:before="240" w:lineRule="auto"/>
        <w:ind w:left="900" w:firstLine="90"/>
        <w:jc w:val="both"/>
        <w:rPr>
          <w:color w:val="252525"/>
          <w:sz w:val="20"/>
          <w:szCs w:val="20"/>
        </w:rPr>
      </w:pPr>
      <w:r w:rsidDel="00000000" w:rsidR="00000000" w:rsidRPr="00000000">
        <w:rPr>
          <w:color w:val="252525"/>
          <w:sz w:val="20"/>
          <w:szCs w:val="20"/>
          <w:rtl w:val="0"/>
        </w:rPr>
        <w:t xml:space="preserve">Employee retention is becoming an important parameter in assessing the success of an organisation (Aguenza &amp; Som, 2018). One of the most valuable dimensions in an organization is employee retention (Ivana &amp; Chiripuci, 2020). For an organization to be competitive, it has to maintain an experienced and efficient workforce, and employee retention is affected by multiple factors (Kalyanatamitra et al., 2020).</w:t>
      </w:r>
    </w:p>
    <w:p w:rsidR="00000000" w:rsidDel="00000000" w:rsidP="00000000" w:rsidRDefault="00000000" w:rsidRPr="00000000" w14:paraId="00000014">
      <w:pPr>
        <w:spacing w:after="240" w:before="240" w:lineRule="auto"/>
        <w:jc w:val="both"/>
        <w:rPr>
          <w:color w:val="252525"/>
          <w:sz w:val="20"/>
          <w:szCs w:val="20"/>
        </w:rPr>
      </w:pPr>
      <w:r w:rsidDel="00000000" w:rsidR="00000000" w:rsidRPr="00000000">
        <w:rPr>
          <w:color w:val="252525"/>
          <w:sz w:val="20"/>
          <w:szCs w:val="20"/>
          <w:rtl w:val="0"/>
        </w:rPr>
        <w:t xml:space="preserve">Due to its growing population and longer life expectancy, Malaysia expects to increase healthcare expenditures to improve facilities and services (Mida, 2020). Figure 1.0 shows that the number of companies and employees in the pharmaceutical industry continues to grow year by year.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215" w:firstLine="0"/>
        <w:jc w:val="both"/>
        <w:rPr>
          <w:color w:val="ff0000"/>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numPr>
          <w:ilvl w:val="0"/>
          <w:numId w:val="1"/>
        </w:numPr>
        <w:tabs>
          <w:tab w:val="left" w:leader="none" w:pos="447"/>
        </w:tabs>
        <w:ind w:left="446" w:hanging="207"/>
        <w:rPr/>
      </w:pPr>
      <w:r w:rsidDel="00000000" w:rsidR="00000000" w:rsidRPr="00000000">
        <w:rPr>
          <w:rtl w:val="0"/>
        </w:rPr>
        <w:t xml:space="preserve">Literature Review</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0" w:right="216"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ff0000"/>
          <w:sz w:val="20"/>
          <w:szCs w:val="20"/>
          <w:u w:val="none"/>
          <w:shd w:fill="auto" w:val="clear"/>
          <w:vertAlign w:val="baseline"/>
          <w:rtl w:val="0"/>
        </w:rPr>
        <w:t xml:space="preserve">XX: </w:t>
      </w:r>
      <w:r w:rsidDel="00000000" w:rsidR="00000000" w:rsidRPr="00000000">
        <w:rPr>
          <w:rFonts w:ascii="Cambria" w:cs="Cambria" w:eastAsia="Cambria" w:hAnsi="Cambria"/>
          <w:b w:val="0"/>
          <w:i w:val="0"/>
          <w:smallCaps w:val="0"/>
          <w:strike w:val="0"/>
          <w:color w:val="ff0000"/>
          <w:sz w:val="20"/>
          <w:szCs w:val="20"/>
          <w:u w:val="none"/>
          <w:shd w:fill="auto" w:val="clear"/>
          <w:vertAlign w:val="baseline"/>
          <w:rtl w:val="0"/>
        </w:rPr>
        <w:t xml:space="preserve">Mobile network operator (MNO) is also known as a cellular organisation (business), wireless service provider, mobile network carrier, or a wireless carrier (Chepkemoi, 2017). Mobile network operators involve those bigger cellular phone carriers that mostly own equipment and offer mobile phone services to the public or customers (Fendelman, 2017).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0" w:right="0"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ff0000"/>
          <w:sz w:val="20"/>
          <w:szCs w:val="20"/>
          <w:u w:val="none"/>
          <w:shd w:fill="auto" w:val="clear"/>
          <w:vertAlign w:val="baseline"/>
          <w:rtl w:val="0"/>
        </w:rPr>
        <w:t xml:space="preserve">H1: </w:t>
      </w:r>
      <w:r w:rsidDel="00000000" w:rsidR="00000000" w:rsidRPr="00000000">
        <w:rPr>
          <w:rFonts w:ascii="Cambria" w:cs="Cambria" w:eastAsia="Cambria" w:hAnsi="Cambria"/>
          <w:b w:val="0"/>
          <w:i w:val="0"/>
          <w:smallCaps w:val="0"/>
          <w:strike w:val="0"/>
          <w:color w:val="ff0000"/>
          <w:sz w:val="20"/>
          <w:szCs w:val="20"/>
          <w:u w:val="none"/>
          <w:shd w:fill="auto" w:val="clear"/>
          <w:vertAlign w:val="baseline"/>
          <w:rtl w:val="0"/>
        </w:rPr>
        <w:t xml:space="preserve">Different customer age groups experience mobile network operators differently.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numPr>
          <w:ilvl w:val="0"/>
          <w:numId w:val="1"/>
        </w:numPr>
        <w:tabs>
          <w:tab w:val="left" w:leader="none" w:pos="447"/>
        </w:tabs>
        <w:ind w:left="446" w:hanging="207"/>
        <w:rPr/>
      </w:pPr>
      <w:r w:rsidDel="00000000" w:rsidR="00000000" w:rsidRPr="00000000">
        <w:rPr>
          <w:rtl w:val="0"/>
        </w:rPr>
        <w:t xml:space="preserve">Research Methodology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mbria" w:cs="Cambria" w:eastAsia="Cambria" w:hAnsi="Cambri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218"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ff0000"/>
          <w:sz w:val="20"/>
          <w:szCs w:val="20"/>
          <w:u w:val="none"/>
          <w:shd w:fill="auto" w:val="clear"/>
          <w:vertAlign w:val="baseline"/>
          <w:rtl w:val="0"/>
        </w:rPr>
        <w:t xml:space="preserve">This article forms part of a major study regarding value creation through experiential marketing. Ten regions in Ghana namely Ashanti, Brong Ahafo, Greater Accra, Eastern, Central, Northern, Western, Upper West, Volta, and Upper East constituted the study. The target population included the customers or subscribers of the mobile network operators who are in the ten regions of Ghana.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numPr>
          <w:ilvl w:val="0"/>
          <w:numId w:val="1"/>
        </w:numPr>
        <w:tabs>
          <w:tab w:val="left" w:leader="none" w:pos="447"/>
        </w:tabs>
        <w:ind w:left="446" w:hanging="207"/>
        <w:rPr/>
      </w:pPr>
      <w:r w:rsidDel="00000000" w:rsidR="00000000" w:rsidRPr="00000000">
        <w:rPr>
          <w:rtl w:val="0"/>
        </w:rPr>
        <w:t xml:space="preserve">Results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0" w:right="221"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ff0000"/>
          <w:sz w:val="20"/>
          <w:szCs w:val="20"/>
          <w:u w:val="none"/>
          <w:shd w:fill="auto" w:val="clear"/>
          <w:vertAlign w:val="baseline"/>
          <w:rtl w:val="0"/>
        </w:rPr>
        <w:t xml:space="preserve">This section presents sets of results relating to the profile of respondents’ experiences towards network operators, the characteristics of the total sample, and the comparison of participants regarding their experience based on the demographic and geographic characteristics (gender, age, level of education, and region).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227"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ff0000"/>
          <w:sz w:val="20"/>
          <w:szCs w:val="20"/>
          <w:u w:val="none"/>
          <w:shd w:fill="auto" w:val="clear"/>
          <w:vertAlign w:val="baseline"/>
          <w:rtl w:val="0"/>
        </w:rPr>
        <w:t xml:space="preserve">Profile of Respondents: </w:t>
      </w:r>
      <w:r w:rsidDel="00000000" w:rsidR="00000000" w:rsidRPr="00000000">
        <w:rPr>
          <w:rFonts w:ascii="Cambria" w:cs="Cambria" w:eastAsia="Cambria" w:hAnsi="Cambria"/>
          <w:b w:val="0"/>
          <w:i w:val="0"/>
          <w:smallCaps w:val="0"/>
          <w:strike w:val="0"/>
          <w:color w:val="ff0000"/>
          <w:sz w:val="20"/>
          <w:szCs w:val="20"/>
          <w:u w:val="none"/>
          <w:shd w:fill="auto" w:val="clear"/>
          <w:vertAlign w:val="baseline"/>
          <w:rtl w:val="0"/>
        </w:rPr>
        <w:t xml:space="preserve">Table 1 displays a summary of the characteristics of the total sample of customers or subscribers who participated in the study.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mbria" w:cs="Cambria" w:eastAsia="Cambria" w:hAnsi="Cambria"/>
          <w:b w:val="0"/>
          <w:i w:val="0"/>
          <w:smallCaps w:val="0"/>
          <w:strike w:val="0"/>
          <w:color w:val="ff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ind w:firstLine="240"/>
        <w:jc w:val="both"/>
        <w:rPr/>
      </w:pPr>
      <w:r w:rsidDel="00000000" w:rsidR="00000000" w:rsidRPr="00000000">
        <w:rPr>
          <w:rtl w:val="0"/>
        </w:rPr>
        <w:t xml:space="preserve">Table 1: Demographic and Geographic Information Pertaining to XXX</w:t>
      </w:r>
    </w:p>
    <w:tbl>
      <w:tblPr>
        <w:tblStyle w:val="Table1"/>
        <w:tblW w:w="9591.0" w:type="dxa"/>
        <w:jc w:val="left"/>
        <w:tblInd w:w="125.0" w:type="dxa"/>
        <w:tblLayout w:type="fixed"/>
        <w:tblLook w:val="0000"/>
      </w:tblPr>
      <w:tblGrid>
        <w:gridCol w:w="2858"/>
        <w:gridCol w:w="2463"/>
        <w:gridCol w:w="4270"/>
        <w:tblGridChange w:id="0">
          <w:tblGrid>
            <w:gridCol w:w="2858"/>
            <w:gridCol w:w="2463"/>
            <w:gridCol w:w="4270"/>
          </w:tblGrid>
        </w:tblGridChange>
      </w:tblGrid>
      <w:tr>
        <w:trPr>
          <w:cantSplit w:val="0"/>
          <w:trHeight w:val="235" w:hRule="atLeast"/>
          <w:tblHeader w:val="0"/>
        </w:trPr>
        <w:tc>
          <w:tcPr>
            <w:tcBorders>
              <w:top w:color="000000" w:space="0" w:sz="4" w:val="single"/>
              <w:bottom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13"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VARIABLE</w:t>
            </w:r>
          </w:p>
        </w:tc>
        <w:tc>
          <w:tcPr>
            <w:tcBorders>
              <w:top w:color="000000" w:space="0" w:sz="4" w:val="single"/>
              <w:bottom w:color="000000"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13" w:lineRule="auto"/>
              <w:ind w:left="329"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FREQUENCY</w:t>
            </w:r>
          </w:p>
        </w:tc>
        <w:tc>
          <w:tcPr>
            <w:tcBorders>
              <w:top w:color="000000" w:space="0" w:sz="4" w:val="single"/>
              <w:bottom w:color="000000" w:space="0" w:sz="4"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13" w:lineRule="auto"/>
              <w:ind w:left="1018"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PERCENTAGE</w:t>
            </w:r>
          </w:p>
        </w:tc>
      </w:tr>
      <w:tr>
        <w:trPr>
          <w:cantSplit w:val="0"/>
          <w:trHeight w:val="234" w:hRule="atLeast"/>
          <w:tblHeader w:val="0"/>
        </w:trPr>
        <w:tc>
          <w:tcPr>
            <w:tcBorders>
              <w:top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GENDER</w:t>
            </w:r>
          </w:p>
        </w:tc>
        <w:tc>
          <w:tcPr>
            <w:tcBorders>
              <w:top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5" w:hRule="atLeast"/>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Males</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218</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52.5%</w:t>
            </w:r>
          </w:p>
        </w:tc>
      </w:tr>
      <w:tr>
        <w:trPr>
          <w:cantSplit w:val="0"/>
          <w:trHeight w:val="235" w:hRule="atLeast"/>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Females</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197</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47.2%</w:t>
            </w:r>
          </w:p>
        </w:tc>
      </w:tr>
      <w:tr>
        <w:trPr>
          <w:cantSplit w:val="0"/>
          <w:trHeight w:val="234"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415</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100%</w:t>
            </w:r>
          </w:p>
        </w:tc>
      </w:tr>
      <w:tr>
        <w:trPr>
          <w:cantSplit w:val="0"/>
          <w:trHeight w:val="234"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AGE</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5"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19-30</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215</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51.8%</w:t>
            </w:r>
          </w:p>
        </w:tc>
      </w:tr>
      <w:tr>
        <w:trPr>
          <w:cantSplit w:val="0"/>
          <w:trHeight w:val="233"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31-40</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105</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25.3%</w:t>
            </w:r>
          </w:p>
        </w:tc>
      </w:tr>
      <w:tr>
        <w:trPr>
          <w:cantSplit w:val="0"/>
          <w:trHeight w:val="234"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˃41</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95</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22.9%</w:t>
            </w:r>
          </w:p>
        </w:tc>
      </w:tr>
      <w:tr>
        <w:trPr>
          <w:cantSplit w:val="0"/>
          <w:trHeight w:val="235"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415</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100%</w:t>
            </w:r>
          </w:p>
        </w:tc>
      </w:tr>
      <w:tr>
        <w:trPr>
          <w:cantSplit w:val="0"/>
          <w:trHeight w:val="233"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EDUCATION</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3"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No schooling</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21</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5.1%</w:t>
            </w:r>
          </w:p>
        </w:tc>
      </w:tr>
      <w:tr>
        <w:trPr>
          <w:cantSplit w:val="0"/>
          <w:trHeight w:val="235"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Primary school</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36</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9.2%</w:t>
            </w:r>
          </w:p>
        </w:tc>
      </w:tr>
      <w:tr>
        <w:trPr>
          <w:cantSplit w:val="0"/>
          <w:trHeight w:val="235"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High school</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116</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28%</w:t>
            </w:r>
          </w:p>
        </w:tc>
      </w:tr>
      <w:tr>
        <w:trPr>
          <w:cantSplit w:val="0"/>
          <w:trHeight w:val="234" w:hRule="atLeast"/>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Certificate/Diploma/Degree</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180</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43.4%</w:t>
            </w:r>
          </w:p>
        </w:tc>
      </w:tr>
      <w:tr>
        <w:trPr>
          <w:cantSplit w:val="0"/>
          <w:trHeight w:val="234" w:hRule="atLeast"/>
          <w:tblHeader w:val="0"/>
        </w:trPr>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Post-graduate qualification</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60</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14.5%</w:t>
            </w:r>
          </w:p>
        </w:tc>
      </w:tr>
      <w:tr>
        <w:trPr>
          <w:cantSplit w:val="0"/>
          <w:trHeight w:val="235" w:hRule="atLeast"/>
          <w:tblHeader w:val="0"/>
        </w:trPr>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415</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100%</w:t>
            </w:r>
          </w:p>
        </w:tc>
      </w:tr>
      <w:tr>
        <w:trPr>
          <w:cantSplit w:val="0"/>
          <w:trHeight w:val="233"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TYPE OF CUSTOMER</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4"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Individual</w:t>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271</w:t>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65.3%</w:t>
            </w:r>
          </w:p>
        </w:tc>
      </w:tr>
      <w:tr>
        <w:trPr>
          <w:cantSplit w:val="0"/>
          <w:trHeight w:val="235"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Agent</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36</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8.7%</w:t>
            </w:r>
          </w:p>
        </w:tc>
      </w:tr>
      <w:tr>
        <w:trPr>
          <w:cantSplit w:val="0"/>
          <w:trHeight w:val="234"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Retailer</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45</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10.8%</w:t>
            </w:r>
          </w:p>
        </w:tc>
      </w:tr>
      <w:tr>
        <w:trPr>
          <w:cantSplit w:val="0"/>
          <w:trHeight w:val="233" w:hRule="atLeast"/>
          <w:tblHeader w:val="0"/>
        </w:trPr>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Wholesaler</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35</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8.4%</w:t>
            </w:r>
          </w:p>
        </w:tc>
      </w:tr>
      <w:tr>
        <w:trPr>
          <w:cantSplit w:val="0"/>
          <w:trHeight w:val="235" w:hRule="atLeast"/>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Other</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28</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6.7%</w:t>
            </w:r>
          </w:p>
        </w:tc>
      </w:tr>
      <w:tr>
        <w:trPr>
          <w:cantSplit w:val="0"/>
          <w:trHeight w:val="235"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415</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100%</w:t>
            </w:r>
          </w:p>
        </w:tc>
      </w:tr>
      <w:tr>
        <w:trPr>
          <w:cantSplit w:val="0"/>
          <w:trHeight w:val="233" w:hRule="atLeast"/>
          <w:tblHeader w:val="0"/>
        </w:trPr>
        <w:tc>
          <w:tcPr>
            <w:gridSpan w:val="3"/>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CURRENT PREFERRED NETWORK OPERATOR</w:t>
            </w:r>
          </w:p>
        </w:tc>
      </w:tr>
      <w:tr>
        <w:trPr>
          <w:cantSplit w:val="0"/>
          <w:trHeight w:val="233"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MTN</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209</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50.4%</w:t>
            </w:r>
          </w:p>
        </w:tc>
      </w:tr>
      <w:tr>
        <w:trPr>
          <w:cantSplit w:val="0"/>
          <w:trHeight w:val="235"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Vodafone</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111</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26.7%</w:t>
            </w:r>
          </w:p>
        </w:tc>
      </w:tr>
      <w:tr>
        <w:trPr>
          <w:cantSplit w:val="0"/>
          <w:trHeight w:val="234"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Airtel</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51</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w:t>
            </w:r>
          </w:p>
        </w:tc>
      </w:tr>
      <w:tr>
        <w:trPr>
          <w:cantSplit w:val="0"/>
          <w:trHeight w:val="234" w:hRule="atLeast"/>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TIGO</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31</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7.5%</w:t>
            </w:r>
          </w:p>
        </w:tc>
      </w:tr>
      <w:tr>
        <w:trPr>
          <w:cantSplit w:val="0"/>
          <w:trHeight w:val="235"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GLO</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3.1%</w:t>
            </w:r>
          </w:p>
        </w:tc>
      </w:tr>
      <w:tr>
        <w:trPr>
          <w:cantSplit w:val="0"/>
          <w:trHeight w:val="234"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415</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100%</w:t>
            </w:r>
          </w:p>
        </w:tc>
      </w:tr>
      <w:tr>
        <w:trPr>
          <w:cantSplit w:val="0"/>
          <w:trHeight w:val="234"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REGION</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5" w:hRule="atLeast"/>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Brong Ahafo</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107</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25.8%</w:t>
            </w:r>
          </w:p>
        </w:tc>
      </w:tr>
      <w:tr>
        <w:trPr>
          <w:cantSplit w:val="0"/>
          <w:trHeight w:val="233" w:hRule="atLeast"/>
          <w:tblHeader w:val="0"/>
        </w:trPr>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Ashanti</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113</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27.2%</w:t>
            </w:r>
          </w:p>
        </w:tc>
      </w:tr>
      <w:tr>
        <w:trPr>
          <w:cantSplit w:val="0"/>
          <w:trHeight w:val="233" w:hRule="atLeast"/>
          <w:tblHeader w:val="0"/>
        </w:trPr>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Northern</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21</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5.1%</w:t>
            </w:r>
          </w:p>
        </w:tc>
      </w:tr>
      <w:tr>
        <w:trPr>
          <w:cantSplit w:val="0"/>
          <w:trHeight w:val="235"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Greater Accra</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65</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15.7%</w:t>
            </w:r>
          </w:p>
        </w:tc>
      </w:tr>
      <w:tr>
        <w:trPr>
          <w:cantSplit w:val="0"/>
          <w:trHeight w:val="235"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Eastern</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29</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7%</w:t>
            </w:r>
          </w:p>
        </w:tc>
      </w:tr>
      <w:tr>
        <w:trPr>
          <w:cantSplit w:val="0"/>
          <w:trHeight w:val="233" w:hRule="atLeast"/>
          <w:tblHeader w:val="0"/>
        </w:trPr>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Volta</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2.9%</w:t>
            </w:r>
          </w:p>
        </w:tc>
      </w:tr>
      <w:tr>
        <w:trPr>
          <w:cantSplit w:val="0"/>
          <w:trHeight w:val="234" w:hRule="atLeast"/>
          <w:tblHeader w:val="0"/>
        </w:trPr>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Western</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4.3%</w:t>
            </w:r>
          </w:p>
        </w:tc>
      </w:tr>
      <w:tr>
        <w:trPr>
          <w:cantSplit w:val="0"/>
          <w:trHeight w:val="235" w:hRule="atLeast"/>
          <w:tblHeader w:val="0"/>
        </w:trPr>
        <w:tc>
          <w:tcPr>
            <w:tcBorders>
              <w:bottom w:color="000000"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Upper East</w:t>
            </w:r>
          </w:p>
        </w:tc>
        <w:tc>
          <w:tcPr>
            <w:tcBorders>
              <w:bottom w:color="000000" w:space="0" w:sz="4"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8</w:t>
            </w:r>
          </w:p>
        </w:tc>
        <w:tc>
          <w:tcPr>
            <w:tcBorders>
              <w:bottom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1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1.9%</w:t>
            </w:r>
          </w:p>
        </w:tc>
      </w:tr>
    </w:tb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1"/>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1"/>
          <w:i w:val="0"/>
          <w:smallCaps w:val="0"/>
          <w:strike w:val="0"/>
          <w:color w:val="ff0000"/>
          <w:sz w:val="11"/>
          <w:szCs w:val="11"/>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240" w:right="225"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ff0000"/>
          <w:sz w:val="20"/>
          <w:szCs w:val="20"/>
          <w:u w:val="none"/>
          <w:shd w:fill="auto" w:val="clear"/>
          <w:vertAlign w:val="baseline"/>
          <w:rtl w:val="0"/>
        </w:rPr>
        <w:t xml:space="preserve">Descriptive Statistics: </w:t>
      </w:r>
      <w:r w:rsidDel="00000000" w:rsidR="00000000" w:rsidRPr="00000000">
        <w:rPr>
          <w:rFonts w:ascii="Cambria" w:cs="Cambria" w:eastAsia="Cambria" w:hAnsi="Cambria"/>
          <w:b w:val="0"/>
          <w:i w:val="0"/>
          <w:smallCaps w:val="0"/>
          <w:strike w:val="0"/>
          <w:color w:val="ff0000"/>
          <w:sz w:val="20"/>
          <w:szCs w:val="20"/>
          <w:u w:val="none"/>
          <w:shd w:fill="auto" w:val="clear"/>
          <w:vertAlign w:val="baseline"/>
          <w:rtl w:val="0"/>
        </w:rPr>
        <w:t xml:space="preserve">Descriptive statistics for the mobile network operators regarding their experiences were conducted and Table 2 below displays the outcome. These provide the average mean scores of the customers regarding their sense, think, feel, act, and relate experiences to the MNO’s, their products/services, activities and programmes.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pStyle w:val="Heading1"/>
        <w:ind w:firstLine="240"/>
        <w:jc w:val="both"/>
        <w:rPr/>
      </w:pPr>
      <w:r w:rsidDel="00000000" w:rsidR="00000000" w:rsidRPr="00000000">
        <w:rPr>
          <w:rtl w:val="0"/>
        </w:rPr>
        <w:t xml:space="preserve">Table 2: Descriptive Statistics</w:t>
      </w:r>
    </w:p>
    <w:tbl>
      <w:tblPr>
        <w:tblStyle w:val="Table2"/>
        <w:tblW w:w="9590.000000000002" w:type="dxa"/>
        <w:jc w:val="left"/>
        <w:tblInd w:w="125.0" w:type="dxa"/>
        <w:tblLayout w:type="fixed"/>
        <w:tblLook w:val="0000"/>
      </w:tblPr>
      <w:tblGrid>
        <w:gridCol w:w="2018"/>
        <w:gridCol w:w="3284"/>
        <w:gridCol w:w="1912"/>
        <w:gridCol w:w="2376"/>
        <w:tblGridChange w:id="0">
          <w:tblGrid>
            <w:gridCol w:w="2018"/>
            <w:gridCol w:w="3284"/>
            <w:gridCol w:w="1912"/>
            <w:gridCol w:w="2376"/>
          </w:tblGrid>
        </w:tblGridChange>
      </w:tblGrid>
      <w:tr>
        <w:trPr>
          <w:cantSplit w:val="0"/>
          <w:trHeight w:val="234" w:hRule="atLeast"/>
          <w:tblHeader w:val="0"/>
        </w:trPr>
        <w:tc>
          <w:tcPr>
            <w:tcBorders>
              <w:top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497"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Descriptive Statistics</w:t>
            </w:r>
          </w:p>
        </w:tc>
        <w:tc>
          <w:tcPr>
            <w:tcBorders>
              <w:top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5" w:hRule="atLeast"/>
          <w:tblHeader w:val="0"/>
        </w:trPr>
        <w:tc>
          <w:tcPr>
            <w:tcBorders>
              <w:bottom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Variable</w:t>
            </w:r>
          </w:p>
        </w:tc>
        <w:tc>
          <w:tcPr>
            <w:tcBorders>
              <w:bottom w:color="000000" w:space="0" w:sz="4"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497"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Factor Name</w:t>
            </w:r>
          </w:p>
        </w:tc>
        <w:tc>
          <w:tcPr>
            <w:tcBorders>
              <w:bottom w:color="000000" w:space="0" w:sz="4"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809"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Mean</w:t>
            </w:r>
          </w:p>
        </w:tc>
        <w:tc>
          <w:tcPr>
            <w:tcBorders>
              <w:bottom w:color="000000"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51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Std. Dev.</w:t>
            </w:r>
          </w:p>
        </w:tc>
      </w:tr>
      <w:tr>
        <w:trPr>
          <w:cantSplit w:val="0"/>
          <w:trHeight w:val="234" w:hRule="atLeast"/>
          <w:tblHeader w:val="0"/>
        </w:trPr>
        <w:tc>
          <w:tcPr>
            <w:tcBorders>
              <w:top w:color="000000" w:space="0" w:sz="4"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SE</w:t>
            </w:r>
          </w:p>
        </w:tc>
        <w:tc>
          <w:tcPr>
            <w:tcBorders>
              <w:top w:color="000000" w:space="0" w:sz="4"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49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Sense experience</w:t>
            </w:r>
          </w:p>
        </w:tc>
        <w:tc>
          <w:tcPr>
            <w:tcBorders>
              <w:top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8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4.0294</w:t>
            </w:r>
          </w:p>
        </w:tc>
        <w:tc>
          <w:tcPr>
            <w:tcBorders>
              <w:top w:color="000000" w:space="0" w:sz="4"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5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0.49207</w:t>
            </w:r>
          </w:p>
        </w:tc>
      </w:tr>
      <w:tr>
        <w:trPr>
          <w:cantSplit w:val="0"/>
          <w:trHeight w:val="234" w:hRule="atLeast"/>
          <w:tblHeader w:val="0"/>
        </w:trPr>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49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Think experience</w:t>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8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4.0704</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5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0.52426</w:t>
            </w:r>
          </w:p>
        </w:tc>
      </w:tr>
      <w:tr>
        <w:trPr>
          <w:cantSplit w:val="0"/>
          <w:trHeight w:val="234" w:hRule="atLeast"/>
          <w:tblHeader w:val="0"/>
        </w:trPr>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FE</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49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Feel experience</w:t>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8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4.0530</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5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0.52280</w:t>
            </w:r>
          </w:p>
        </w:tc>
      </w:tr>
      <w:tr>
        <w:trPr>
          <w:cantSplit w:val="0"/>
          <w:trHeight w:val="235" w:hRule="atLeast"/>
          <w:tblHeader w:val="0"/>
        </w:trPr>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AE</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49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Act experience</w:t>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8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4.0231</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5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0.52645</w:t>
            </w:r>
          </w:p>
        </w:tc>
      </w:tr>
      <w:tr>
        <w:trPr>
          <w:cantSplit w:val="0"/>
          <w:trHeight w:val="235"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49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Relate experience</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8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4.0863</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5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0.48869</w:t>
            </w:r>
          </w:p>
        </w:tc>
      </w:tr>
      <w:tr>
        <w:trPr>
          <w:cantSplit w:val="0"/>
          <w:trHeight w:val="233" w:hRule="atLeast"/>
          <w:tblHeader w:val="0"/>
        </w:trPr>
        <w:tc>
          <w:tcPr>
            <w:tcBorders>
              <w:bottom w:color="000000"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Experiential Mix</w:t>
            </w:r>
          </w:p>
        </w:tc>
        <w:tc>
          <w:tcPr>
            <w:tcBorders>
              <w:bottom w:color="000000" w:space="0" w:sz="4"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49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Experience dimensions</w:t>
            </w:r>
          </w:p>
        </w:tc>
        <w:tc>
          <w:tcPr>
            <w:tcBorders>
              <w:bottom w:color="000000" w:space="0" w:sz="4"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8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4.0524</w:t>
            </w:r>
          </w:p>
        </w:tc>
        <w:tc>
          <w:tcPr>
            <w:tcBorders>
              <w:bottom w:color="000000" w:space="0" w:sz="4"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5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0.41532</w:t>
            </w:r>
          </w:p>
        </w:tc>
      </w:tr>
    </w:tbl>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mbria" w:cs="Cambria" w:eastAsia="Cambria" w:hAnsi="Cambria"/>
          <w:b w:val="1"/>
          <w:i w:val="0"/>
          <w:smallCaps w:val="0"/>
          <w:strike w:val="0"/>
          <w:color w:val="ff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218"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ff0000"/>
          <w:sz w:val="20"/>
          <w:szCs w:val="20"/>
          <w:u w:val="none"/>
          <w:shd w:fill="auto" w:val="clear"/>
          <w:vertAlign w:val="baseline"/>
          <w:rtl w:val="0"/>
        </w:rPr>
        <w:t xml:space="preserve">The mean scores ranging from 4.0294, 4.0704, 4.0530, 4.0231, 4.0863, and 4.0524 were obtained from the sense, think, feel, act, and relate experiences (CX). These results indicate that respondents on average concord with the items contained in the experience mix (CX).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220"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ff0000"/>
          <w:sz w:val="20"/>
          <w:szCs w:val="20"/>
          <w:u w:val="none"/>
          <w:shd w:fill="auto" w:val="clear"/>
          <w:vertAlign w:val="baseline"/>
          <w:rtl w:val="0"/>
        </w:rPr>
        <w:t xml:space="preserve">Analysis of Variance (ANOVA, and Multiple Comparisons): </w:t>
      </w:r>
      <w:r w:rsidDel="00000000" w:rsidR="00000000" w:rsidRPr="00000000">
        <w:rPr>
          <w:rFonts w:ascii="Cambria" w:cs="Cambria" w:eastAsia="Cambria" w:hAnsi="Cambria"/>
          <w:b w:val="0"/>
          <w:i w:val="0"/>
          <w:smallCaps w:val="0"/>
          <w:strike w:val="0"/>
          <w:color w:val="ff0000"/>
          <w:sz w:val="20"/>
          <w:szCs w:val="20"/>
          <w:u w:val="none"/>
          <w:shd w:fill="auto" w:val="clear"/>
          <w:vertAlign w:val="baseline"/>
          <w:rtl w:val="0"/>
        </w:rPr>
        <w:t xml:space="preserve">ANOVA was used to determine whether significant differences exist among participants of the five selected mobile customer experiences (i.e. sense experience, feel experience, think experience, act experience, and relate experience) base on the respondents’ demographic profile variables (age, level of education, type of customer, and current preferred customer). The ANOVA results are displayed in Table 2.</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pStyle w:val="Heading1"/>
        <w:ind w:firstLine="240"/>
        <w:jc w:val="both"/>
        <w:rPr/>
      </w:pPr>
      <w:r w:rsidDel="00000000" w:rsidR="00000000" w:rsidRPr="00000000">
        <w:rPr>
          <w:rtl w:val="0"/>
        </w:rPr>
        <w:t xml:space="preserve">Table 3: XXXX</w:t>
      </w:r>
    </w:p>
    <w:tbl>
      <w:tblPr>
        <w:tblStyle w:val="Table3"/>
        <w:tblW w:w="9597.999999999998" w:type="dxa"/>
        <w:jc w:val="left"/>
        <w:tblInd w:w="125.0" w:type="dxa"/>
        <w:tblLayout w:type="fixed"/>
        <w:tblLook w:val="0000"/>
      </w:tblPr>
      <w:tblGrid>
        <w:gridCol w:w="1959"/>
        <w:gridCol w:w="765"/>
        <w:gridCol w:w="764"/>
        <w:gridCol w:w="764"/>
        <w:gridCol w:w="763"/>
        <w:gridCol w:w="763"/>
        <w:gridCol w:w="764"/>
        <w:gridCol w:w="764"/>
        <w:gridCol w:w="764"/>
        <w:gridCol w:w="764"/>
        <w:gridCol w:w="764"/>
        <w:tblGridChange w:id="0">
          <w:tblGrid>
            <w:gridCol w:w="1959"/>
            <w:gridCol w:w="765"/>
            <w:gridCol w:w="764"/>
            <w:gridCol w:w="764"/>
            <w:gridCol w:w="763"/>
            <w:gridCol w:w="763"/>
            <w:gridCol w:w="764"/>
            <w:gridCol w:w="764"/>
            <w:gridCol w:w="764"/>
            <w:gridCol w:w="764"/>
            <w:gridCol w:w="764"/>
          </w:tblGrid>
        </w:tblGridChange>
      </w:tblGrid>
      <w:tr>
        <w:trPr>
          <w:cantSplit w:val="0"/>
          <w:trHeight w:val="467" w:hRule="atLeast"/>
          <w:tblHeader w:val="0"/>
        </w:trPr>
        <w:tc>
          <w:tcPr>
            <w:gridSpan w:val="11"/>
            <w:tcBorders>
              <w:top w:color="000000" w:space="0" w:sz="4" w:val="single"/>
              <w:bottom w:color="000000" w:space="0" w:sz="4"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Independent</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78"/>
              </w:tabs>
              <w:spacing w:after="0" w:before="0" w:line="215" w:lineRule="auto"/>
              <w:ind w:left="122"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Variables</w:t>
              <w:tab/>
              <w:t xml:space="preserve">Dependent Variables (CX) Experience Dimensions</w:t>
            </w:r>
          </w:p>
        </w:tc>
      </w:tr>
      <w:tr>
        <w:trPr>
          <w:cantSplit w:val="0"/>
          <w:trHeight w:val="469" w:hRule="atLeast"/>
          <w:tblHeader w:val="0"/>
        </w:trPr>
        <w:tc>
          <w:tcPr>
            <w:tcBorders>
              <w:top w:color="000000" w:space="0" w:sz="4" w:val="single"/>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9" w:right="381"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Sense Experience</w:t>
            </w:r>
          </w:p>
        </w:tc>
        <w:tc>
          <w:tcPr>
            <w:gridSpan w:val="2"/>
            <w:tcBorders>
              <w:top w:color="000000" w:space="0" w:sz="4"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7" w:right="381"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Feel Experience</w:t>
            </w:r>
          </w:p>
        </w:tc>
        <w:tc>
          <w:tcPr>
            <w:gridSpan w:val="2"/>
            <w:tcBorders>
              <w:top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4" w:right="384"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Think Experience</w:t>
            </w:r>
          </w:p>
        </w:tc>
        <w:tc>
          <w:tcPr>
            <w:gridSpan w:val="2"/>
            <w:tcBorders>
              <w:top w:color="000000" w:space="0" w:sz="4"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4" w:right="385"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Act Experience</w:t>
            </w:r>
          </w:p>
        </w:tc>
        <w:tc>
          <w:tcPr>
            <w:gridSpan w:val="2"/>
            <w:tcBorders>
              <w:top w:color="000000" w:space="0" w:sz="4"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3" w:right="386"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Relate Experience</w:t>
            </w:r>
          </w:p>
        </w:tc>
      </w:tr>
      <w:tr>
        <w:trPr>
          <w:cantSplit w:val="0"/>
          <w:trHeight w:val="466" w:hRule="atLeast"/>
          <w:tblHeader w:val="0"/>
        </w:trPr>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values</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8" w:right="89"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 values</w:t>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0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values</w:t>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6" w:right="9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 values</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0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values</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5" w:right="92"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 values</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0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values</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3" w:right="94"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 values</w:t>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0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values</w:t>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2" w:right="95"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 values</w:t>
            </w:r>
          </w:p>
        </w:tc>
      </w:tr>
      <w:tr>
        <w:trPr>
          <w:cantSplit w:val="0"/>
          <w:trHeight w:val="1174" w:hRule="atLeast"/>
          <w:tblHeader w:val="0"/>
        </w:trPr>
        <w:tc>
          <w:tcPr>
            <w:tcBorders>
              <w:bottom w:color="000000"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962"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Age Education</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Type of customer</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Preferred network operator</w:t>
            </w:r>
          </w:p>
        </w:tc>
        <w:tc>
          <w:tcPr>
            <w:tcBorders>
              <w:bottom w:color="000000" w:space="0" w:sz="4" w:val="single"/>
            </w:tcBorders>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34"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4.998</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6.382</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1.779</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1.325</w:t>
            </w:r>
          </w:p>
        </w:tc>
        <w:tc>
          <w:tcPr>
            <w:tcBorders>
              <w:bottom w:color="000000" w:space="0" w:sz="4"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34" w:lineRule="auto"/>
              <w:ind w:left="10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0.002</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0.132</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0.26</w:t>
            </w:r>
          </w:p>
        </w:tc>
        <w:tc>
          <w:tcPr>
            <w:tcBorders>
              <w:bottom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34" w:lineRule="auto"/>
              <w:ind w:left="10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7.408</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5.251</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0.909</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1.753</w:t>
            </w:r>
          </w:p>
        </w:tc>
        <w:tc>
          <w:tcPr>
            <w:tcBorders>
              <w:bottom w:color="000000" w:space="0" w:sz="4"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34" w:lineRule="auto"/>
              <w:ind w:left="106"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0.459</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6"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0.137</w:t>
            </w:r>
          </w:p>
        </w:tc>
        <w:tc>
          <w:tcPr>
            <w:tcBorders>
              <w:bottom w:color="000000" w:space="0" w:sz="4"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34" w:lineRule="auto"/>
              <w:ind w:left="10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4.238</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4.261</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1.563</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1.707</w:t>
            </w:r>
          </w:p>
        </w:tc>
        <w:tc>
          <w:tcPr>
            <w:tcBorders>
              <w:bottom w:color="000000" w:space="0" w:sz="4"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34" w:lineRule="auto"/>
              <w:ind w:left="105"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0.006</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0.002</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0.183</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0.148</w:t>
            </w:r>
          </w:p>
        </w:tc>
        <w:tc>
          <w:tcPr>
            <w:tcBorders>
              <w:bottom w:color="000000" w:space="0" w:sz="4"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34" w:lineRule="auto"/>
              <w:ind w:left="10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4.782</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4.369</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2.432</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1.705</w:t>
            </w:r>
          </w:p>
        </w:tc>
        <w:tc>
          <w:tcPr>
            <w:tcBorders>
              <w:bottom w:color="000000" w:space="0" w:sz="4"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34" w:lineRule="auto"/>
              <w:ind w:left="10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0.003</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0.002</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0.047</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0.148</w:t>
            </w:r>
          </w:p>
        </w:tc>
        <w:tc>
          <w:tcPr>
            <w:tcBorders>
              <w:bottom w:color="000000" w:space="0" w:sz="4" w:val="single"/>
            </w:tcBorders>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34" w:lineRule="auto"/>
              <w:ind w:left="10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2.42</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4.254</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1.174</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1.421</w:t>
            </w:r>
          </w:p>
        </w:tc>
        <w:tc>
          <w:tcPr>
            <w:tcBorders>
              <w:bottom w:color="000000" w:space="0" w:sz="4"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34" w:lineRule="auto"/>
              <w:ind w:left="10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0.066</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0.002</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0.322</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0.226</w:t>
            </w:r>
          </w:p>
        </w:tc>
      </w:tr>
    </w:tbl>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(*p&lt;0.05; **p&lt;0.001)</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218"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ff0000"/>
          <w:sz w:val="20"/>
          <w:szCs w:val="20"/>
          <w:u w:val="none"/>
          <w:shd w:fill="auto" w:val="clear"/>
          <w:vertAlign w:val="baseline"/>
          <w:rtl w:val="0"/>
        </w:rPr>
        <w:t xml:space="preserve">The ANOVA conducted on age groups and experience mix (i.e., sense experience, think experience, feel experience, act experience, and relate experience) displayed the following: sense experience df=3, f=4.998, p=0.002, think experience df=3, f=4.238, p=0.006, feel experience df=3, f=7.408, p=0, act experience df=3, f=4.782, p=0.003, relate df=3, f=2.42, p=0.066, experience mix df=3, f=6.877, p=0.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pStyle w:val="Heading1"/>
        <w:ind w:firstLine="240"/>
        <w:jc w:val="both"/>
        <w:rPr/>
      </w:pPr>
      <w:r w:rsidDel="00000000" w:rsidR="00000000" w:rsidRPr="00000000">
        <w:rPr>
          <w:rtl w:val="0"/>
        </w:rPr>
        <w:t xml:space="preserve">Table 4: XXXX</w:t>
      </w:r>
    </w:p>
    <w:tbl>
      <w:tblPr>
        <w:tblStyle w:val="Table4"/>
        <w:tblW w:w="9573.0" w:type="dxa"/>
        <w:jc w:val="left"/>
        <w:tblInd w:w="139.0" w:type="dxa"/>
        <w:tblLayout w:type="fixed"/>
        <w:tblLook w:val="0000"/>
      </w:tblPr>
      <w:tblGrid>
        <w:gridCol w:w="2060"/>
        <w:gridCol w:w="1122"/>
        <w:gridCol w:w="1372"/>
        <w:gridCol w:w="958"/>
        <w:gridCol w:w="1274"/>
        <w:gridCol w:w="1407"/>
        <w:gridCol w:w="1380"/>
        <w:tblGridChange w:id="0">
          <w:tblGrid>
            <w:gridCol w:w="2060"/>
            <w:gridCol w:w="1122"/>
            <w:gridCol w:w="1372"/>
            <w:gridCol w:w="958"/>
            <w:gridCol w:w="1274"/>
            <w:gridCol w:w="1407"/>
            <w:gridCol w:w="1380"/>
          </w:tblGrid>
        </w:tblGridChange>
      </w:tblGrid>
      <w:tr>
        <w:trPr>
          <w:cantSplit w:val="0"/>
          <w:trHeight w:val="496" w:hRule="atLeast"/>
          <w:tblHeader w:val="0"/>
        </w:trPr>
        <w:tc>
          <w:tcPr>
            <w:gridSpan w:val="3"/>
            <w:tcBorders>
              <w:top w:color="000000" w:space="0" w:sz="4"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0"/>
                <w:tab w:val="left" w:leader="none" w:pos="4175"/>
              </w:tabs>
              <w:spacing w:after="0" w:before="0" w:line="240" w:lineRule="auto"/>
              <w:ind w:left="2366" w:right="104"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Levene's</w:t>
              <w:tab/>
              <w:t xml:space="preserve">Test</w:t>
              <w:tab/>
              <w:t xml:space="preserve">for Equality of Variances</w:t>
            </w:r>
          </w:p>
        </w:tc>
        <w:tc>
          <w:tcPr>
            <w:gridSpan w:val="3"/>
            <w:tcBorders>
              <w:top w:color="000000" w:space="0" w:sz="4" w:val="single"/>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T-Test for Equality of Means</w:t>
            </w:r>
          </w:p>
        </w:tc>
        <w:tc>
          <w:tcPr>
            <w:tcBorders>
              <w:top w:color="000000" w:space="0" w:sz="4"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97" w:hRule="atLeast"/>
          <w:tblHeader w:val="0"/>
        </w:trPr>
        <w:tc>
          <w:tcPr>
            <w:tcBorders>
              <w:bottom w:color="000000" w:space="0" w:sz="4" w:val="single"/>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06"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w:t>
            </w:r>
          </w:p>
        </w:tc>
        <w:tc>
          <w:tcPr>
            <w:tcBorders>
              <w:bottom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34"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Sig.</w:t>
            </w:r>
          </w:p>
        </w:tc>
        <w:tc>
          <w:tcPr>
            <w:tcBorders>
              <w:bottom w:color="000000" w:space="0" w:sz="4"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9"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w:t>
            </w:r>
          </w:p>
        </w:tc>
        <w:tc>
          <w:tcPr>
            <w:tcBorders>
              <w:bottom w:color="000000" w:space="0" w:sz="4"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01"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DF</w:t>
            </w:r>
          </w:p>
        </w:tc>
        <w:tc>
          <w:tcPr>
            <w:tcBorders>
              <w:bottom w:color="000000" w:space="0" w:sz="4"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3"/>
              </w:tabs>
              <w:spacing w:after="0" w:before="26" w:line="240" w:lineRule="auto"/>
              <w:ind w:left="273"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Sig.</w:t>
              <w:tab/>
              <w:t xml:space="preserve">(2-</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5" w:lineRule="auto"/>
              <w:ind w:left="273"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Tailed)</w:t>
            </w:r>
          </w:p>
        </w:tc>
        <w:tc>
          <w:tcPr>
            <w:tcBorders>
              <w:bottom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2" w:right="298"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Mean Difference</w:t>
            </w:r>
          </w:p>
        </w:tc>
      </w:tr>
      <w:tr>
        <w:trPr>
          <w:cantSplit w:val="0"/>
          <w:trHeight w:val="266" w:hRule="atLeast"/>
          <w:tblHeader w:val="0"/>
        </w:trPr>
        <w:tc>
          <w:tcPr>
            <w:tcBorders>
              <w:top w:color="000000" w:space="0" w:sz="4"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Sense experience</w:t>
            </w:r>
          </w:p>
        </w:tc>
        <w:tc>
          <w:tcPr>
            <w:tcBorders>
              <w:top w:color="000000" w:space="0" w:sz="4"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306"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0.397</w:t>
            </w:r>
          </w:p>
        </w:tc>
        <w:tc>
          <w:tcPr>
            <w:tcBorders>
              <w:top w:color="000000" w:space="0" w:sz="4" w:val="single"/>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33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0.529</w:t>
            </w:r>
          </w:p>
        </w:tc>
        <w:tc>
          <w:tcPr>
            <w:tcBorders>
              <w:top w:color="000000" w:space="0" w:sz="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0.310</w:t>
            </w:r>
          </w:p>
        </w:tc>
        <w:tc>
          <w:tcPr>
            <w:tcBorders>
              <w:top w:color="000000" w:space="0" w:sz="4" w:val="single"/>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301"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412</w:t>
            </w:r>
          </w:p>
        </w:tc>
        <w:tc>
          <w:tcPr>
            <w:tcBorders>
              <w:top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27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0.757</w:t>
            </w:r>
          </w:p>
        </w:tc>
        <w:tc>
          <w:tcPr>
            <w:tcBorders>
              <w:top w:color="000000" w:space="0" w:sz="4"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0.01486</w:t>
            </w:r>
          </w:p>
        </w:tc>
      </w:tr>
      <w:tr>
        <w:trPr>
          <w:cantSplit w:val="0"/>
          <w:trHeight w:val="300" w:hRule="atLeast"/>
          <w:tblHeader w:val="0"/>
        </w:trPr>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0.310</w:t>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01"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407.401</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7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0.757</w:t>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0.01486</w:t>
            </w:r>
          </w:p>
        </w:tc>
      </w:tr>
      <w:tr>
        <w:trPr>
          <w:cantSplit w:val="0"/>
          <w:trHeight w:val="300" w:hRule="atLeast"/>
          <w:tblHeader w:val="0"/>
        </w:trPr>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8"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Think experience</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06"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0.030</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3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0.863</w:t>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-0.438</w:t>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01"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412</w:t>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7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0.662</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-0.02241</w:t>
            </w:r>
          </w:p>
        </w:tc>
      </w:tr>
      <w:tr>
        <w:trPr>
          <w:cantSplit w:val="0"/>
          <w:trHeight w:val="300" w:hRule="atLeast"/>
          <w:tblHeader w:val="0"/>
        </w:trPr>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-0.437</w:t>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01"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403.160</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7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0.663</w:t>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-0.02241</w:t>
            </w:r>
          </w:p>
        </w:tc>
      </w:tr>
      <w:tr>
        <w:trPr>
          <w:cantSplit w:val="0"/>
          <w:trHeight w:val="300" w:hRule="atLeast"/>
          <w:tblHeader w:val="0"/>
        </w:trPr>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8"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Feel experience</w:t>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06"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0.421</w:t>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3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0.517</w:t>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-0.119</w:t>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01"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412</w:t>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7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0.905</w:t>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-0.00608</w:t>
            </w:r>
          </w:p>
        </w:tc>
      </w:tr>
      <w:tr>
        <w:trPr>
          <w:cantSplit w:val="0"/>
          <w:trHeight w:val="300" w:hRule="atLeast"/>
          <w:tblHeader w:val="0"/>
        </w:trPr>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-0.120</w:t>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01"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411.240</w:t>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7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0.905</w:t>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-0.00608</w:t>
            </w:r>
          </w:p>
        </w:tc>
      </w:tr>
      <w:tr>
        <w:trPr>
          <w:cantSplit w:val="0"/>
          <w:trHeight w:val="300" w:hRule="atLeast"/>
          <w:tblHeader w:val="0"/>
        </w:trPr>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8"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Act experience</w:t>
            </w:r>
          </w:p>
        </w:tc>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06"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1.192</w:t>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3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0.275</w:t>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-0.768</w:t>
            </w:r>
          </w:p>
        </w:tc>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01"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412</w:t>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7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0.443</w:t>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-0.03960</w:t>
            </w:r>
          </w:p>
        </w:tc>
      </w:tr>
      <w:tr>
        <w:trPr>
          <w:cantSplit w:val="0"/>
          <w:trHeight w:val="300" w:hRule="atLeast"/>
          <w:tblHeader w:val="0"/>
        </w:trPr>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-0.775</w:t>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01"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409.455</w:t>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7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0.439</w:t>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-0.03960</w:t>
            </w:r>
          </w:p>
        </w:tc>
      </w:tr>
      <w:tr>
        <w:trPr>
          <w:cantSplit w:val="0"/>
          <w:trHeight w:val="300" w:hRule="atLeast"/>
          <w:tblHeader w:val="0"/>
        </w:trPr>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8"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Relate experience</w:t>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06"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0.011</w:t>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3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0.917</w:t>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-1.495</w:t>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01"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412</w:t>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7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0.136</w:t>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-0.07148</w:t>
            </w:r>
          </w:p>
        </w:tc>
      </w:tr>
      <w:tr>
        <w:trPr>
          <w:cantSplit w:val="0"/>
          <w:trHeight w:val="300" w:hRule="atLeast"/>
          <w:tblHeader w:val="0"/>
        </w:trPr>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-1.499</w:t>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01"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410.672</w:t>
            </w:r>
          </w:p>
        </w:tc>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7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0.135</w:t>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-0.07148</w:t>
            </w:r>
          </w:p>
        </w:tc>
      </w:tr>
      <w:tr>
        <w:trPr>
          <w:cantSplit w:val="0"/>
          <w:trHeight w:val="283" w:hRule="atLeast"/>
          <w:tblHeader w:val="0"/>
        </w:trPr>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31" w:lineRule="auto"/>
              <w:ind w:left="306"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0.326</w:t>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31" w:lineRule="auto"/>
              <w:ind w:left="33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0.568</w:t>
            </w:r>
          </w:p>
        </w:tc>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31"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-0.618</w:t>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31" w:lineRule="auto"/>
              <w:ind w:left="301"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412</w:t>
            </w:r>
          </w:p>
        </w:tc>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31" w:lineRule="auto"/>
              <w:ind w:left="27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0.537</w:t>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31" w:lineRule="auto"/>
              <w:ind w:left="1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-0.02494</w:t>
            </w:r>
          </w:p>
        </w:tc>
      </w:tr>
      <w:tr>
        <w:trPr>
          <w:cantSplit w:val="0"/>
          <w:trHeight w:val="233" w:hRule="atLeast"/>
          <w:tblHeader w:val="0"/>
        </w:trPr>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198" w:lineRule="auto"/>
              <w:ind w:left="108"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Experiential mix</w:t>
            </w:r>
          </w:p>
        </w:tc>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83" w:hRule="atLeast"/>
          <w:tblHeader w:val="0"/>
        </w:trPr>
        <w:tc>
          <w:tcPr>
            <w:tcBorders>
              <w:bottom w:color="000000" w:space="0" w:sz="4" w:val="single"/>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-0.619</w:t>
            </w:r>
          </w:p>
        </w:tc>
        <w:tc>
          <w:tcPr>
            <w:tcBorders>
              <w:bottom w:color="000000" w:space="0" w:sz="4" w:val="single"/>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301"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409.843</w:t>
            </w:r>
          </w:p>
        </w:tc>
        <w:tc>
          <w:tcPr>
            <w:tcBorders>
              <w:bottom w:color="000000" w:space="0" w:sz="4" w:val="single"/>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27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0.536</w:t>
            </w:r>
          </w:p>
        </w:tc>
        <w:tc>
          <w:tcPr>
            <w:tcBorders>
              <w:bottom w:color="000000" w:space="0" w:sz="4" w:val="single"/>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-0.02494</w:t>
            </w:r>
          </w:p>
        </w:tc>
      </w:tr>
    </w:tbl>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mbria" w:cs="Cambria" w:eastAsia="Cambria" w:hAnsi="Cambri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217"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ff0000"/>
          <w:sz w:val="20"/>
          <w:szCs w:val="20"/>
          <w:u w:val="none"/>
          <w:shd w:fill="auto" w:val="clear"/>
          <w:vertAlign w:val="baseline"/>
          <w:rtl w:val="0"/>
        </w:rPr>
        <w:t xml:space="preserve">From the Table 3 above, the t-test results for customer experience and dimensions displays and indicated the following values; SE (t = -0.558, df = 412, p-value = 0.577), TE (t = -0.558, df = 412, p-value = 0.577), FE (t = - 0.558, df = 412, p-value = 0.577), AE (t = -0.558, df = 412, p-value = 0.577), and RE (t = -0.558, df = 412, p-</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217"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ff0000"/>
          <w:sz w:val="20"/>
          <w:szCs w:val="20"/>
          <w:u w:val="none"/>
          <w:shd w:fill="auto" w:val="clear"/>
          <w:vertAlign w:val="baseline"/>
          <w:rtl w:val="0"/>
        </w:rPr>
        <w:t xml:space="preserve">value = 0.577). These results of the t-test found that mobile network customers’ experience had Sig. (2-tailed) values larger than the 0.05 threshold. As a result, the customer experience dimensions were all considered to have a significant difference in average values. Consequently, these factors were said to concur with the opinions of the male and female categories in the study.</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pStyle w:val="Heading1"/>
        <w:ind w:firstLine="240"/>
        <w:rPr/>
      </w:pPr>
      <w:r w:rsidDel="00000000" w:rsidR="00000000" w:rsidRPr="00000000">
        <w:rPr>
          <w:rtl w:val="0"/>
        </w:rPr>
        <w:t xml:space="preserve">Discussion</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mbria" w:cs="Cambria" w:eastAsia="Cambria" w:hAnsi="Cambri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219"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findings from the customers’ age groups concur with H1 (the different customer age groups experience mobile network operators differently) and are compatible with the study conducted by (Amoah, Radder, &amp; van Eyk, 2018; Jonas, Radder, &amp; van Eyk, 2019; Radder &amp; Han, 2015). Respondents aged between 19 and 30 constituted the higher number of customers that experienced network operators differently. About 51.8%experienced the operators similar.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A">
      <w:pPr>
        <w:pStyle w:val="Heading1"/>
        <w:numPr>
          <w:ilvl w:val="0"/>
          <w:numId w:val="1"/>
        </w:numPr>
        <w:tabs>
          <w:tab w:val="left" w:leader="none" w:pos="450"/>
        </w:tabs>
        <w:spacing w:before="1" w:lineRule="auto"/>
        <w:ind w:left="449" w:hanging="210"/>
        <w:rPr/>
      </w:pPr>
      <w:r w:rsidDel="00000000" w:rsidR="00000000" w:rsidRPr="00000000">
        <w:rPr>
          <w:rtl w:val="0"/>
        </w:rPr>
        <w:t xml:space="preserve">Managerial Implications and Recommendations</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216"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ff0000"/>
          <w:sz w:val="20"/>
          <w:szCs w:val="20"/>
          <w:u w:val="none"/>
          <w:shd w:fill="auto" w:val="clear"/>
          <w:vertAlign w:val="baseline"/>
          <w:rtl w:val="0"/>
        </w:rPr>
        <w:t xml:space="preserve">Mobile and telecommunication services are paramount to the growth and success of the Ghanaian economy. Meanwhile, the attempt to offer the best quality and experience mobile network services to the subscribers in Ghana is limited. Concerning the inconsistencies between the gender group (i.e., male and female) and customer experience, network operators must stage experiences positively to appeal to the customers’ senses.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pStyle w:val="Heading1"/>
        <w:ind w:firstLine="240"/>
        <w:rPr/>
      </w:pPr>
      <w:r w:rsidDel="00000000" w:rsidR="00000000" w:rsidRPr="00000000">
        <w:rPr>
          <w:rtl w:val="0"/>
        </w:rPr>
        <w:t xml:space="preserve">Conclusion</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mbria" w:cs="Cambria" w:eastAsia="Cambria" w:hAnsi="Cambri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218"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ff0000"/>
          <w:sz w:val="20"/>
          <w:szCs w:val="20"/>
          <w:u w:val="none"/>
          <w:shd w:fill="auto" w:val="clear"/>
          <w:vertAlign w:val="baseline"/>
          <w:rtl w:val="0"/>
        </w:rPr>
        <w:t xml:space="preserve">The objective of this paper was to establish the profile futures, compare and explore the characteristics for mobile network customers who took part in the five selected mobile network operators in Ghana to understand and identify the difference or similarities between these groups and their experiences. Several differences exist as said earlier.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pStyle w:val="Heading1"/>
        <w:ind w:firstLine="240"/>
        <w:rPr/>
      </w:pPr>
      <w:r w:rsidDel="00000000" w:rsidR="00000000" w:rsidRPr="00000000">
        <w:rPr>
          <w:rtl w:val="0"/>
        </w:rPr>
        <w:t xml:space="preserve">References</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mbria" w:cs="Cambria" w:eastAsia="Cambria" w:hAnsi="Cambri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 w:right="227" w:hanging="72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Aboagye-Da-Costa, D. P. (2012). Internet Quality in Southern Ghana for Businesses Vendor: Viope Solutions Oy. Bachelor Thesis. Leppävaara, Finland: Laurea University of Applied Sciences.</w:t>
      </w:r>
    </w:p>
    <w:p w:rsidR="00000000" w:rsidDel="00000000" w:rsidP="00000000" w:rsidRDefault="00000000" w:rsidRPr="00000000" w14:paraId="000001A5">
      <w:pPr>
        <w:spacing w:before="1" w:lineRule="auto"/>
        <w:ind w:left="960" w:right="230" w:hanging="720"/>
        <w:jc w:val="both"/>
        <w:rPr>
          <w:sz w:val="20"/>
          <w:szCs w:val="20"/>
        </w:rPr>
      </w:pPr>
      <w:r w:rsidDel="00000000" w:rsidR="00000000" w:rsidRPr="00000000">
        <w:rPr>
          <w:rtl w:val="0"/>
        </w:rPr>
      </w:r>
    </w:p>
    <w:sectPr>
      <w:headerReference r:id="rId10" w:type="default"/>
      <w:footerReference r:id="rId11" w:type="default"/>
      <w:pgSz w:h="15840" w:w="12240" w:orient="portrait"/>
      <w:pgMar w:bottom="1200" w:top="1340" w:left="1200" w:right="1220" w:header="720" w:footer="10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3124200</wp:posOffset>
              </wp:positionH>
              <wp:positionV relativeFrom="paragraph">
                <wp:posOffset>9258300</wp:posOffset>
              </wp:positionV>
              <wp:extent cx="229234" cy="175260"/>
              <wp:effectExtent b="0" l="0" r="0" t="0"/>
              <wp:wrapNone/>
              <wp:docPr id="1" name=""/>
              <a:graphic>
                <a:graphicData uri="http://schemas.microsoft.com/office/word/2010/wordprocessingShape">
                  <wps:wsp>
                    <wps:cNvSpPr/>
                    <wps:cNvPr id="2" name="Shape 2"/>
                    <wps:spPr>
                      <a:xfrm>
                        <a:off x="5998146" y="3697133"/>
                        <a:ext cx="219709" cy="165735"/>
                      </a:xfrm>
                      <a:custGeom>
                        <a:rect b="b" l="l" r="r" t="t"/>
                        <a:pathLst>
                          <a:path extrusionOk="0" h="165735" w="219709">
                            <a:moveTo>
                              <a:pt x="0" y="0"/>
                            </a:moveTo>
                            <a:lnTo>
                              <a:pt x="0" y="165735"/>
                            </a:lnTo>
                            <a:lnTo>
                              <a:pt x="219709" y="165735"/>
                            </a:lnTo>
                            <a:lnTo>
                              <a:pt x="219709" y="0"/>
                            </a:lnTo>
                            <a:close/>
                          </a:path>
                        </a:pathLst>
                      </a:custGeom>
                      <a:noFill/>
                      <a:ln>
                        <a:noFill/>
                      </a:ln>
                    </wps:spPr>
                    <wps:txbx>
                      <w:txbxContent>
                        <w:p w:rsidR="00000000" w:rsidDel="00000000" w:rsidP="00000000" w:rsidRDefault="00000000" w:rsidRPr="00000000">
                          <w:pPr>
                            <w:spacing w:after="0" w:before="0" w:line="245.00000953674316"/>
                            <w:ind w:left="60" w:right="0" w:firstLine="6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w:t>
                          </w:r>
                          <w:r w:rsidDel="00000000" w:rsidR="00000000" w:rsidRPr="00000000">
                            <w:rPr>
                              <w:rFonts w:ascii="Cambria" w:cs="Cambria" w:eastAsia="Cambria" w:hAnsi="Cambria"/>
                              <w:b w:val="0"/>
                              <w:i w:val="0"/>
                              <w:smallCaps w:val="0"/>
                              <w:strike w:val="0"/>
                              <w:color w:val="000000"/>
                              <w:sz w:val="22"/>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3124200</wp:posOffset>
              </wp:positionH>
              <wp:positionV relativeFrom="paragraph">
                <wp:posOffset>9258300</wp:posOffset>
              </wp:positionV>
              <wp:extent cx="229234" cy="17526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9234" cy="1752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896620</wp:posOffset>
              </wp:positionH>
              <wp:positionV relativeFrom="page">
                <wp:posOffset>457200</wp:posOffset>
              </wp:positionV>
              <wp:extent cx="5981065" cy="329565"/>
              <wp:effectExtent b="0" l="0" r="0" t="0"/>
              <wp:wrapNone/>
              <wp:docPr id="3" name=""/>
              <a:graphic>
                <a:graphicData uri="http://schemas.microsoft.com/office/word/2010/wordprocessingGroup">
                  <wpg:wgp>
                    <wpg:cNvGrpSpPr/>
                    <wpg:grpSpPr>
                      <a:xfrm>
                        <a:off x="2354825" y="3615200"/>
                        <a:ext cx="5981065" cy="329565"/>
                        <a:chOff x="2354825" y="3615200"/>
                        <a:chExt cx="5981700" cy="329575"/>
                      </a:xfrm>
                    </wpg:grpSpPr>
                    <wpg:grpSp>
                      <wpg:cNvGrpSpPr/>
                      <wpg:grpSpPr>
                        <a:xfrm>
                          <a:off x="2354833" y="3615218"/>
                          <a:ext cx="5981685" cy="329550"/>
                          <a:chOff x="-635" y="0"/>
                          <a:chExt cx="5981685" cy="329550"/>
                        </a:xfrm>
                      </wpg:grpSpPr>
                      <wps:wsp>
                        <wps:cNvSpPr/>
                        <wps:cNvPr id="5" name="Shape 5"/>
                        <wps:spPr>
                          <a:xfrm>
                            <a:off x="0" y="0"/>
                            <a:ext cx="5981050" cy="32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35" y="0"/>
                            <a:ext cx="5981065" cy="311150"/>
                          </a:xfrm>
                          <a:custGeom>
                            <a:rect b="b" l="l" r="r" t="t"/>
                            <a:pathLst>
                              <a:path extrusionOk="0" h="311150" w="5981065">
                                <a:moveTo>
                                  <a:pt x="5981065" y="0"/>
                                </a:moveTo>
                                <a:lnTo>
                                  <a:pt x="0" y="0"/>
                                </a:lnTo>
                                <a:lnTo>
                                  <a:pt x="0" y="149225"/>
                                </a:lnTo>
                                <a:lnTo>
                                  <a:pt x="0" y="311150"/>
                                </a:lnTo>
                                <a:lnTo>
                                  <a:pt x="5981065" y="311150"/>
                                </a:lnTo>
                                <a:lnTo>
                                  <a:pt x="5981065" y="149225"/>
                                </a:lnTo>
                                <a:lnTo>
                                  <a:pt x="5981065" y="0"/>
                                </a:lnTo>
                                <a:close/>
                              </a:path>
                            </a:pathLst>
                          </a:custGeom>
                          <a:solidFill>
                            <a:srgbClr val="365F91"/>
                          </a:solidFill>
                          <a:ln>
                            <a:noFill/>
                          </a:ln>
                        </wps:spPr>
                        <wps:bodyPr anchorCtr="0" anchor="ctr" bIns="91425" lIns="91425" spcFirstLastPara="1" rIns="91425" wrap="square" tIns="91425">
                          <a:noAutofit/>
                        </wps:bodyPr>
                      </wps:wsp>
                      <wps:wsp>
                        <wps:cNvSpPr/>
                        <wps:cNvPr id="7" name="Shape 7"/>
                        <wps:spPr>
                          <a:xfrm>
                            <a:off x="-635" y="310515"/>
                            <a:ext cx="5981065"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page">
                <wp:posOffset>896620</wp:posOffset>
              </wp:positionH>
              <wp:positionV relativeFrom="page">
                <wp:posOffset>457200</wp:posOffset>
              </wp:positionV>
              <wp:extent cx="5981065" cy="32956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81065" cy="329565"/>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1963738</wp:posOffset>
              </wp:positionH>
              <wp:positionV relativeFrom="page">
                <wp:posOffset>439738</wp:posOffset>
              </wp:positionV>
              <wp:extent cx="3844290" cy="334645"/>
              <wp:effectExtent b="0" l="0" r="0" t="0"/>
              <wp:wrapNone/>
              <wp:docPr id="2" name=""/>
              <a:graphic>
                <a:graphicData uri="http://schemas.microsoft.com/office/word/2010/wordprocessingShape">
                  <wps:wsp>
                    <wps:cNvSpPr/>
                    <wps:cNvPr id="3" name="Shape 3"/>
                    <wps:spPr>
                      <a:xfrm>
                        <a:off x="3428618" y="3617440"/>
                        <a:ext cx="3834765" cy="325120"/>
                      </a:xfrm>
                      <a:custGeom>
                        <a:rect b="b" l="l" r="r" t="t"/>
                        <a:pathLst>
                          <a:path extrusionOk="0" h="325120" w="3834765">
                            <a:moveTo>
                              <a:pt x="0" y="0"/>
                            </a:moveTo>
                            <a:lnTo>
                              <a:pt x="0" y="325120"/>
                            </a:lnTo>
                            <a:lnTo>
                              <a:pt x="3834765" y="325120"/>
                            </a:lnTo>
                            <a:lnTo>
                              <a:pt x="3834765" y="0"/>
                            </a:lnTo>
                            <a:close/>
                          </a:path>
                        </a:pathLst>
                      </a:custGeom>
                      <a:noFill/>
                      <a:ln>
                        <a:noFill/>
                      </a:ln>
                    </wps:spPr>
                    <wps:txbx>
                      <w:txbxContent>
                        <w:p w:rsidR="00000000" w:rsidDel="00000000" w:rsidP="00000000" w:rsidRDefault="00000000" w:rsidRPr="00000000">
                          <w:pPr>
                            <w:spacing w:after="0" w:before="18.99999976158142" w:line="241.99999809265137"/>
                            <w:ind w:left="1415" w:right="0" w:firstLine="20"/>
                            <w:jc w:val="left"/>
                            <w:textDirection w:val="btLr"/>
                          </w:pPr>
                          <w:r w:rsidDel="00000000" w:rsidR="00000000" w:rsidRPr="00000000">
                            <w:rPr>
                              <w:rFonts w:ascii="Cambria" w:cs="Cambria" w:eastAsia="Cambria" w:hAnsi="Cambria"/>
                              <w:b w:val="1"/>
                              <w:i w:val="0"/>
                              <w:smallCaps w:val="0"/>
                              <w:strike w:val="0"/>
                              <w:color w:val="ffffff"/>
                              <w:sz w:val="20"/>
                              <w:vertAlign w:val="baseline"/>
                            </w:rPr>
                            <w:t xml:space="preserve">Information Management and Business Review (ISSN 2220-3796) Vol. XX, No. X, pp. XX, Special Issue 2023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1963738</wp:posOffset>
              </wp:positionH>
              <wp:positionV relativeFrom="page">
                <wp:posOffset>439738</wp:posOffset>
              </wp:positionV>
              <wp:extent cx="3844290" cy="334645"/>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844290" cy="33464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46" w:hanging="206.99999999999997"/>
      </w:pPr>
      <w:rPr>
        <w:rFonts w:ascii="Cambria" w:cs="Cambria" w:eastAsia="Cambria" w:hAnsi="Cambria"/>
        <w:b w:val="1"/>
        <w:sz w:val="20"/>
        <w:szCs w:val="20"/>
      </w:rPr>
    </w:lvl>
    <w:lvl w:ilvl="1">
      <w:start w:val="0"/>
      <w:numFmt w:val="bullet"/>
      <w:lvlText w:val="•"/>
      <w:lvlJc w:val="left"/>
      <w:pPr>
        <w:ind w:left="1378" w:hanging="207"/>
      </w:pPr>
      <w:rPr/>
    </w:lvl>
    <w:lvl w:ilvl="2">
      <w:start w:val="0"/>
      <w:numFmt w:val="bullet"/>
      <w:lvlText w:val="•"/>
      <w:lvlJc w:val="left"/>
      <w:pPr>
        <w:ind w:left="2316" w:hanging="207"/>
      </w:pPr>
      <w:rPr/>
    </w:lvl>
    <w:lvl w:ilvl="3">
      <w:start w:val="0"/>
      <w:numFmt w:val="bullet"/>
      <w:lvlText w:val="•"/>
      <w:lvlJc w:val="left"/>
      <w:pPr>
        <w:ind w:left="3254" w:hanging="207"/>
      </w:pPr>
      <w:rPr/>
    </w:lvl>
    <w:lvl w:ilvl="4">
      <w:start w:val="0"/>
      <w:numFmt w:val="bullet"/>
      <w:lvlText w:val="•"/>
      <w:lvlJc w:val="left"/>
      <w:pPr>
        <w:ind w:left="4192" w:hanging="207"/>
      </w:pPr>
      <w:rPr/>
    </w:lvl>
    <w:lvl w:ilvl="5">
      <w:start w:val="0"/>
      <w:numFmt w:val="bullet"/>
      <w:lvlText w:val="•"/>
      <w:lvlJc w:val="left"/>
      <w:pPr>
        <w:ind w:left="5130" w:hanging="207"/>
      </w:pPr>
      <w:rPr/>
    </w:lvl>
    <w:lvl w:ilvl="6">
      <w:start w:val="0"/>
      <w:numFmt w:val="bullet"/>
      <w:lvlText w:val="•"/>
      <w:lvlJc w:val="left"/>
      <w:pPr>
        <w:ind w:left="6068" w:hanging="207.0000000000009"/>
      </w:pPr>
      <w:rPr/>
    </w:lvl>
    <w:lvl w:ilvl="7">
      <w:start w:val="0"/>
      <w:numFmt w:val="bullet"/>
      <w:lvlText w:val="•"/>
      <w:lvlJc w:val="left"/>
      <w:pPr>
        <w:ind w:left="7006" w:hanging="207"/>
      </w:pPr>
      <w:rPr/>
    </w:lvl>
    <w:lvl w:ilvl="8">
      <w:start w:val="0"/>
      <w:numFmt w:val="bullet"/>
      <w:lvlText w:val="•"/>
      <w:lvlJc w:val="left"/>
      <w:pPr>
        <w:ind w:left="7944" w:hanging="207.000000000000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40"/>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5" w:lineRule="auto"/>
      <w:ind w:left="60"/>
    </w:pPr>
    <w:rPr>
      <w:rFonts w:ascii="Calibri" w:cs="Calibri" w:eastAsia="Calibri" w:hAnsi="Calibri"/>
    </w:rPr>
  </w:style>
  <w:style w:type="paragraph" w:styleId="Normal" w:default="1">
    <w:name w:val="Normal"/>
    <w:qFormat w:val="1"/>
    <w:rPr>
      <w:rFonts w:ascii="Cambria" w:cs="Cambria" w:eastAsia="Cambria" w:hAnsi="Cambria"/>
    </w:rPr>
  </w:style>
  <w:style w:type="paragraph" w:styleId="Heading1">
    <w:name w:val="heading 1"/>
    <w:basedOn w:val="Normal"/>
    <w:uiPriority w:val="9"/>
    <w:qFormat w:val="1"/>
    <w:pPr>
      <w:ind w:left="240"/>
      <w:outlineLvl w:val="0"/>
    </w:pPr>
    <w:rPr>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240"/>
      <w:jc w:val="both"/>
    </w:pPr>
    <w:rPr>
      <w:sz w:val="20"/>
      <w:szCs w:val="20"/>
    </w:rPr>
  </w:style>
  <w:style w:type="paragraph" w:styleId="Title">
    <w:name w:val="Title"/>
    <w:basedOn w:val="Normal"/>
    <w:uiPriority w:val="10"/>
    <w:qFormat w:val="1"/>
    <w:pPr>
      <w:spacing w:line="245" w:lineRule="exact"/>
      <w:ind w:left="60"/>
    </w:pPr>
    <w:rPr>
      <w:rFonts w:ascii="Calibri" w:cs="Calibri" w:eastAsia="Calibri" w:hAnsi="Calibri"/>
    </w:rPr>
  </w:style>
  <w:style w:type="paragraph" w:styleId="ListParagraph">
    <w:name w:val="List Paragraph"/>
    <w:basedOn w:val="Normal"/>
    <w:uiPriority w:val="1"/>
    <w:qFormat w:val="1"/>
    <w:pPr>
      <w:ind w:left="446" w:hanging="207"/>
    </w:pPr>
  </w:style>
  <w:style w:type="paragraph" w:styleId="TableParagraph" w:customStyle="1">
    <w:name w:val="Table Paragraph"/>
    <w:basedOn w:val="Normal"/>
    <w:uiPriority w:val="1"/>
    <w:qFormat w:val="1"/>
    <w:pPr>
      <w:ind w:left="122"/>
    </w:pPr>
  </w:style>
  <w:style w:type="paragraph" w:styleId="Header">
    <w:name w:val="header"/>
    <w:basedOn w:val="Normal"/>
    <w:link w:val="HeaderChar"/>
    <w:uiPriority w:val="99"/>
    <w:unhideWhenUsed w:val="1"/>
    <w:rsid w:val="00014D6C"/>
    <w:pPr>
      <w:tabs>
        <w:tab w:val="center" w:pos="4680"/>
        <w:tab w:val="right" w:pos="9360"/>
      </w:tabs>
    </w:pPr>
  </w:style>
  <w:style w:type="character" w:styleId="HeaderChar" w:customStyle="1">
    <w:name w:val="Header Char"/>
    <w:basedOn w:val="DefaultParagraphFont"/>
    <w:link w:val="Header"/>
    <w:uiPriority w:val="99"/>
    <w:rsid w:val="00014D6C"/>
    <w:rPr>
      <w:rFonts w:ascii="Cambria" w:cs="Cambria" w:eastAsia="Cambria" w:hAnsi="Cambria"/>
    </w:rPr>
  </w:style>
  <w:style w:type="paragraph" w:styleId="Footer">
    <w:name w:val="footer"/>
    <w:basedOn w:val="Normal"/>
    <w:link w:val="FooterChar"/>
    <w:uiPriority w:val="99"/>
    <w:unhideWhenUsed w:val="1"/>
    <w:rsid w:val="00014D6C"/>
    <w:pPr>
      <w:tabs>
        <w:tab w:val="center" w:pos="4680"/>
        <w:tab w:val="right" w:pos="9360"/>
      </w:tabs>
    </w:pPr>
  </w:style>
  <w:style w:type="character" w:styleId="FooterChar" w:customStyle="1">
    <w:name w:val="Footer Char"/>
    <w:basedOn w:val="DefaultParagraphFont"/>
    <w:link w:val="Footer"/>
    <w:uiPriority w:val="99"/>
    <w:rsid w:val="00014D6C"/>
    <w:rPr>
      <w:rFonts w:ascii="Cambria" w:cs="Cambria" w:eastAsia="Cambria" w:hAnsi="Cambria"/>
    </w:rPr>
  </w:style>
  <w:style w:type="character" w:styleId="Hyperlink">
    <w:name w:val="Hyperlink"/>
    <w:basedOn w:val="DefaultParagraphFont"/>
    <w:uiPriority w:val="99"/>
    <w:unhideWhenUsed w:val="1"/>
    <w:rsid w:val="00296EE6"/>
    <w:rPr>
      <w:color w:val="0000ff" w:themeColor="hyperlink"/>
      <w:u w:val="single"/>
    </w:rPr>
  </w:style>
  <w:style w:type="character" w:styleId="UnresolvedMention">
    <w:name w:val="Unresolved Mention"/>
    <w:basedOn w:val="DefaultParagraphFont"/>
    <w:uiPriority w:val="99"/>
    <w:semiHidden w:val="1"/>
    <w:unhideWhenUsed w:val="1"/>
    <w:rsid w:val="00296EE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dele.tait@mandela.ac.za" TargetMode="External"/><Relationship Id="rId8" Type="http://schemas.openxmlformats.org/officeDocument/2006/relationships/hyperlink" Target="mailto:madele.tait@mandela.ac.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3AkZMh5sAV5j9hKEkM96tiVq3g==">CgMxLjAyCGguZ2pkZ3hzOAByITE2NklLOE9XSy05ZHRNN1Brdjl5TEZQR3VLQkdualVRdw==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2022-12-19T02:20:00Z</dcterms:created>
  <dc:creator>Yiadom, Michael (Dr) (Second Avenue Campus)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2022-07-24T00:00:00Z</vt:filetime>
  </property>
  <property fmtid="{D5CDD505-2E9C-101B-9397-08002B2CF9AE}" pid="3" name="Creator">
    <vt:lpwstr>Microsoft® Office Word 2007</vt:lpwstr>
  </property>
  <property fmtid="{D5CDD505-2E9C-101B-9397-08002B2CF9AE}" pid="4" name="LastSaved">
    <vt:filetime>2022-12-19T00:00:00Z</vt:filetime>
  </property>
</Properties>
</file>